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B8" w:rsidRDefault="005A4CB8" w:rsidP="00BE67F5">
      <w:pPr>
        <w:jc w:val="both"/>
        <w:rPr>
          <w:rFonts w:ascii="Times New Roman" w:hAnsi="Times New Roman"/>
          <w:sz w:val="22"/>
        </w:rPr>
      </w:pPr>
    </w:p>
    <w:sdt>
      <w:sdtPr>
        <w:rPr>
          <w:rFonts w:eastAsia="Times New Roman" w:cs="Times New Roman"/>
          <w:b w:val="0"/>
          <w:bCs w:val="0"/>
          <w:color w:val="auto"/>
          <w:sz w:val="24"/>
          <w:szCs w:val="20"/>
          <w:lang w:eastAsia="cs-CZ"/>
        </w:rPr>
        <w:id w:val="44794533"/>
        <w:docPartObj>
          <w:docPartGallery w:val="Table of Contents"/>
          <w:docPartUnique/>
        </w:docPartObj>
      </w:sdtPr>
      <w:sdtContent>
        <w:p w:rsidR="005D535B" w:rsidRPr="005D535B" w:rsidRDefault="005D535B" w:rsidP="005D535B">
          <w:pPr>
            <w:pStyle w:val="Nadpisobsahu"/>
            <w:spacing w:before="120" w:line="240" w:lineRule="auto"/>
            <w:rPr>
              <w:color w:val="auto"/>
            </w:rPr>
          </w:pPr>
          <w:r w:rsidRPr="005D535B">
            <w:rPr>
              <w:color w:val="auto"/>
            </w:rPr>
            <w:t>Obsah</w:t>
          </w:r>
        </w:p>
        <w:p w:rsidR="005D535B" w:rsidRDefault="00D96305" w:rsidP="005D535B">
          <w:pPr>
            <w:pStyle w:val="Obsah1"/>
            <w:rPr>
              <w:noProof/>
            </w:rPr>
          </w:pPr>
          <w:r>
            <w:fldChar w:fldCharType="begin"/>
          </w:r>
          <w:r w:rsidR="005D535B">
            <w:instrText xml:space="preserve"> TOC \o "1-3" \h \z \u </w:instrText>
          </w:r>
          <w:r>
            <w:fldChar w:fldCharType="separate"/>
          </w:r>
          <w:hyperlink w:anchor="_Toc309988494" w:history="1"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1.</w:t>
            </w:r>
            <w:r w:rsidR="005D535B">
              <w:rPr>
                <w:noProof/>
              </w:rPr>
              <w:tab/>
            </w:r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Účel dokumentu:</w:t>
            </w:r>
            <w:r w:rsidR="005D5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D535B">
              <w:rPr>
                <w:noProof/>
                <w:webHidden/>
              </w:rPr>
              <w:instrText xml:space="preserve"> PAGEREF _Toc309988494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B245D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D535B" w:rsidRDefault="00D96305" w:rsidP="005D535B">
          <w:pPr>
            <w:pStyle w:val="Obsah1"/>
            <w:rPr>
              <w:noProof/>
            </w:rPr>
          </w:pPr>
          <w:hyperlink w:anchor="_Toc309988495" w:history="1"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2.</w:t>
            </w:r>
            <w:r w:rsidR="005D535B">
              <w:rPr>
                <w:noProof/>
              </w:rPr>
              <w:tab/>
            </w:r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Platnost dokumentu</w:t>
            </w:r>
            <w:r w:rsidR="005D5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D535B">
              <w:rPr>
                <w:noProof/>
                <w:webHidden/>
              </w:rPr>
              <w:instrText xml:space="preserve"> PAGEREF _Toc309988495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B245D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D535B" w:rsidRDefault="00D96305" w:rsidP="005D535B">
          <w:pPr>
            <w:pStyle w:val="Obsah1"/>
            <w:rPr>
              <w:noProof/>
            </w:rPr>
          </w:pPr>
          <w:hyperlink w:anchor="_Toc309988496" w:history="1"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3.</w:t>
            </w:r>
            <w:r w:rsidR="005D535B">
              <w:rPr>
                <w:noProof/>
              </w:rPr>
              <w:tab/>
            </w:r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Použité zkratky a definice pojmů</w:t>
            </w:r>
            <w:r w:rsidR="005D5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D535B">
              <w:rPr>
                <w:noProof/>
                <w:webHidden/>
              </w:rPr>
              <w:instrText xml:space="preserve"> PAGEREF _Toc309988496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B245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D535B" w:rsidRDefault="00D96305" w:rsidP="005D535B">
          <w:pPr>
            <w:pStyle w:val="Obsah1"/>
            <w:rPr>
              <w:noProof/>
            </w:rPr>
          </w:pPr>
          <w:hyperlink w:anchor="_Toc309988497" w:history="1"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4.</w:t>
            </w:r>
            <w:r w:rsidR="005D535B">
              <w:rPr>
                <w:noProof/>
              </w:rPr>
              <w:tab/>
            </w:r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Pracovní postup</w:t>
            </w:r>
            <w:r w:rsidR="005D5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D535B">
              <w:rPr>
                <w:noProof/>
                <w:webHidden/>
              </w:rPr>
              <w:instrText xml:space="preserve"> PAGEREF _Toc309988497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B24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D535B" w:rsidRDefault="00D96305">
          <w:pPr>
            <w:pStyle w:val="Obsah2"/>
            <w:tabs>
              <w:tab w:val="left" w:pos="880"/>
              <w:tab w:val="right" w:leader="dot" w:pos="9060"/>
            </w:tabs>
            <w:rPr>
              <w:noProof/>
            </w:rPr>
          </w:pPr>
          <w:hyperlink w:anchor="_Toc309988498" w:history="1"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4.1.</w:t>
            </w:r>
            <w:r w:rsidR="005D535B">
              <w:rPr>
                <w:noProof/>
              </w:rPr>
              <w:tab/>
            </w:r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Postup při objednávání dodávek obsahujících NCHLP</w:t>
            </w:r>
            <w:r w:rsidR="005D5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D535B">
              <w:rPr>
                <w:noProof/>
                <w:webHidden/>
              </w:rPr>
              <w:instrText xml:space="preserve"> PAGEREF _Toc309988498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B24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D535B" w:rsidRDefault="00D96305">
          <w:pPr>
            <w:pStyle w:val="Obsah3"/>
            <w:tabs>
              <w:tab w:val="left" w:pos="1320"/>
              <w:tab w:val="right" w:leader="dot" w:pos="9060"/>
            </w:tabs>
            <w:rPr>
              <w:noProof/>
            </w:rPr>
          </w:pPr>
          <w:hyperlink w:anchor="_Toc309988499" w:history="1"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4.1.1.</w:t>
            </w:r>
            <w:r w:rsidR="005D535B">
              <w:rPr>
                <w:noProof/>
              </w:rPr>
              <w:tab/>
            </w:r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Postup objednávání surovin, materiálů a služeb:</w:t>
            </w:r>
            <w:r w:rsidR="005D5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D535B">
              <w:rPr>
                <w:noProof/>
                <w:webHidden/>
              </w:rPr>
              <w:instrText xml:space="preserve"> PAGEREF _Toc309988499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B24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D535B" w:rsidRDefault="00D96305">
          <w:pPr>
            <w:pStyle w:val="Obsah3"/>
            <w:tabs>
              <w:tab w:val="left" w:pos="1320"/>
              <w:tab w:val="right" w:leader="dot" w:pos="9060"/>
            </w:tabs>
            <w:rPr>
              <w:noProof/>
            </w:rPr>
          </w:pPr>
          <w:hyperlink w:anchor="_Toc309988500" w:history="1"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4.1.2.</w:t>
            </w:r>
            <w:r w:rsidR="005D535B">
              <w:rPr>
                <w:noProof/>
              </w:rPr>
              <w:tab/>
            </w:r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V případě surovin, materiálů, zboží pro další prodej, obsahujících NCHLP:</w:t>
            </w:r>
            <w:r w:rsidR="005D5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D535B">
              <w:rPr>
                <w:noProof/>
                <w:webHidden/>
              </w:rPr>
              <w:instrText xml:space="preserve"> PAGEREF _Toc309988500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B24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D535B" w:rsidRDefault="00D96305">
          <w:pPr>
            <w:pStyle w:val="Obsah3"/>
            <w:tabs>
              <w:tab w:val="left" w:pos="1320"/>
              <w:tab w:val="right" w:leader="dot" w:pos="9060"/>
            </w:tabs>
            <w:rPr>
              <w:noProof/>
            </w:rPr>
          </w:pPr>
          <w:hyperlink w:anchor="_Toc309988501" w:history="1"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4.1.3.</w:t>
            </w:r>
            <w:r w:rsidR="005D535B">
              <w:rPr>
                <w:noProof/>
              </w:rPr>
              <w:tab/>
            </w:r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V případě služby, vyžadující komunikaci o rizicích:</w:t>
            </w:r>
            <w:r w:rsidR="005D5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D535B">
              <w:rPr>
                <w:noProof/>
                <w:webHidden/>
              </w:rPr>
              <w:instrText xml:space="preserve"> PAGEREF _Toc309988501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B24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D535B" w:rsidRDefault="00D96305">
          <w:pPr>
            <w:pStyle w:val="Obsah2"/>
            <w:tabs>
              <w:tab w:val="left" w:pos="880"/>
              <w:tab w:val="right" w:leader="dot" w:pos="9060"/>
            </w:tabs>
            <w:rPr>
              <w:noProof/>
            </w:rPr>
          </w:pPr>
          <w:hyperlink w:anchor="_Toc309988502" w:history="1"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4.2.</w:t>
            </w:r>
            <w:r w:rsidR="005D535B">
              <w:rPr>
                <w:noProof/>
              </w:rPr>
              <w:tab/>
            </w:r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Všeobecně platné informace</w:t>
            </w:r>
            <w:r w:rsidR="005D5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D535B">
              <w:rPr>
                <w:noProof/>
                <w:webHidden/>
              </w:rPr>
              <w:instrText xml:space="preserve"> PAGEREF _Toc309988502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B245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D535B" w:rsidRDefault="00D96305">
          <w:pPr>
            <w:pStyle w:val="Obsah2"/>
            <w:tabs>
              <w:tab w:val="left" w:pos="880"/>
              <w:tab w:val="right" w:leader="dot" w:pos="9060"/>
            </w:tabs>
            <w:rPr>
              <w:noProof/>
            </w:rPr>
          </w:pPr>
          <w:hyperlink w:anchor="_Toc309988503" w:history="1"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4.3.</w:t>
            </w:r>
            <w:r w:rsidR="005D535B">
              <w:rPr>
                <w:noProof/>
              </w:rPr>
              <w:tab/>
            </w:r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Postup kontroly aktuálnosti bezpečnostních listů</w:t>
            </w:r>
            <w:r w:rsidR="005D5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D535B">
              <w:rPr>
                <w:noProof/>
                <w:webHidden/>
              </w:rPr>
              <w:instrText xml:space="preserve"> PAGEREF _Toc309988503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B245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D535B" w:rsidRDefault="00D96305">
          <w:pPr>
            <w:pStyle w:val="Obsah3"/>
            <w:tabs>
              <w:tab w:val="left" w:pos="1320"/>
              <w:tab w:val="right" w:leader="dot" w:pos="9060"/>
            </w:tabs>
            <w:rPr>
              <w:noProof/>
            </w:rPr>
          </w:pPr>
          <w:hyperlink w:anchor="_Toc309988504" w:history="1"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4.3.1.</w:t>
            </w:r>
            <w:r w:rsidR="005D535B">
              <w:rPr>
                <w:noProof/>
              </w:rPr>
              <w:tab/>
            </w:r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Kontrola bezpečnostního listu (BL)</w:t>
            </w:r>
            <w:r w:rsidR="005D5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D535B">
              <w:rPr>
                <w:noProof/>
                <w:webHidden/>
              </w:rPr>
              <w:instrText xml:space="preserve"> PAGEREF _Toc309988504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B245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D535B" w:rsidRDefault="00D96305">
          <w:pPr>
            <w:pStyle w:val="Obsah3"/>
            <w:tabs>
              <w:tab w:val="left" w:pos="1320"/>
              <w:tab w:val="right" w:leader="dot" w:pos="9060"/>
            </w:tabs>
            <w:rPr>
              <w:noProof/>
            </w:rPr>
          </w:pPr>
          <w:hyperlink w:anchor="_Toc309988505" w:history="1"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6.1.1.</w:t>
            </w:r>
            <w:r w:rsidR="005D535B">
              <w:rPr>
                <w:noProof/>
              </w:rPr>
              <w:tab/>
            </w:r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Příloha č. 1 - Rozdělovník dokumentu v písemné podobě</w:t>
            </w:r>
            <w:r w:rsidR="005D5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D535B">
              <w:rPr>
                <w:noProof/>
                <w:webHidden/>
              </w:rPr>
              <w:instrText xml:space="preserve"> PAGEREF _Toc309988505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B245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D535B" w:rsidRDefault="00D96305">
          <w:pPr>
            <w:pStyle w:val="Obsah3"/>
            <w:tabs>
              <w:tab w:val="left" w:pos="1320"/>
              <w:tab w:val="right" w:leader="dot" w:pos="9060"/>
            </w:tabs>
            <w:rPr>
              <w:noProof/>
            </w:rPr>
          </w:pPr>
          <w:hyperlink w:anchor="_Toc309988506" w:history="1"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6.1.2.</w:t>
            </w:r>
            <w:r w:rsidR="005D535B">
              <w:rPr>
                <w:noProof/>
              </w:rPr>
              <w:tab/>
            </w:r>
            <w:r w:rsidR="005D535B" w:rsidRPr="001407CD">
              <w:rPr>
                <w:rStyle w:val="Hypertextovodkaz"/>
                <w:rFonts w:ascii="Times New Roman" w:hAnsi="Times New Roman"/>
                <w:noProof/>
              </w:rPr>
              <w:t>Příloha č. 2 – Harmonogram postupu činností</w:t>
            </w:r>
            <w:r w:rsidR="005D53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D535B">
              <w:rPr>
                <w:noProof/>
                <w:webHidden/>
              </w:rPr>
              <w:instrText xml:space="preserve"> PAGEREF _Toc309988506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B245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D535B" w:rsidRDefault="00D96305">
          <w:r>
            <w:fldChar w:fldCharType="end"/>
          </w:r>
        </w:p>
      </w:sdtContent>
    </w:sdt>
    <w:p w:rsidR="005D535B" w:rsidRDefault="005D535B" w:rsidP="00BE67F5">
      <w:pPr>
        <w:jc w:val="both"/>
        <w:rPr>
          <w:rFonts w:ascii="Times New Roman" w:hAnsi="Times New Roman"/>
          <w:sz w:val="22"/>
        </w:rPr>
      </w:pPr>
    </w:p>
    <w:p w:rsidR="00D57C3C" w:rsidRDefault="00D57C3C" w:rsidP="00BE67F5">
      <w:pPr>
        <w:jc w:val="both"/>
        <w:rPr>
          <w:rFonts w:ascii="Times New Roman" w:hAnsi="Times New Roman"/>
          <w:sz w:val="22"/>
        </w:rPr>
      </w:pPr>
    </w:p>
    <w:p w:rsidR="00D57C3C" w:rsidRPr="000D3F5B" w:rsidRDefault="00D57C3C" w:rsidP="00BE67F5">
      <w:pPr>
        <w:jc w:val="both"/>
        <w:rPr>
          <w:rFonts w:ascii="Times New Roman" w:hAnsi="Times New Roman"/>
          <w:sz w:val="22"/>
        </w:rPr>
      </w:pPr>
    </w:p>
    <w:p w:rsidR="005A4CB8" w:rsidRPr="000D3F5B" w:rsidRDefault="005A4CB8" w:rsidP="000D3F5B">
      <w:pPr>
        <w:pStyle w:val="Nadpis1"/>
        <w:numPr>
          <w:ilvl w:val="0"/>
          <w:numId w:val="12"/>
        </w:numPr>
        <w:spacing w:before="120" w:after="120"/>
        <w:ind w:left="357" w:hanging="357"/>
        <w:rPr>
          <w:rFonts w:ascii="Times New Roman" w:hAnsi="Times New Roman"/>
          <w:sz w:val="28"/>
        </w:rPr>
      </w:pPr>
      <w:bookmarkStart w:id="0" w:name="_Toc309988494"/>
      <w:r w:rsidRPr="000D3F5B">
        <w:rPr>
          <w:rFonts w:ascii="Times New Roman" w:hAnsi="Times New Roman"/>
          <w:sz w:val="28"/>
        </w:rPr>
        <w:t>Účel dokumentu:</w:t>
      </w:r>
      <w:bookmarkEnd w:id="0"/>
    </w:p>
    <w:p w:rsidR="007D031A" w:rsidRPr="000D3F5B" w:rsidRDefault="007D031A" w:rsidP="007D031A">
      <w:pPr>
        <w:ind w:firstLine="417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>Účelem toho dokumentu je sta</w:t>
      </w:r>
      <w:r w:rsidR="008D3103">
        <w:rPr>
          <w:rFonts w:ascii="Times New Roman" w:hAnsi="Times New Roman"/>
        </w:rPr>
        <w:t>no</w:t>
      </w:r>
      <w:r w:rsidRPr="000D3F5B">
        <w:rPr>
          <w:rFonts w:ascii="Times New Roman" w:hAnsi="Times New Roman"/>
        </w:rPr>
        <w:t xml:space="preserve">vit proces </w:t>
      </w:r>
    </w:p>
    <w:p w:rsidR="008D3103" w:rsidRDefault="008D3103" w:rsidP="008D3103">
      <w:pPr>
        <w:pStyle w:val="Odstavecseseznamem"/>
        <w:numPr>
          <w:ilvl w:val="0"/>
          <w:numId w:val="45"/>
        </w:numPr>
        <w:ind w:left="426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Zajištění </w:t>
      </w:r>
      <w:r w:rsidR="007D031A" w:rsidRPr="008D3103">
        <w:rPr>
          <w:rFonts w:ascii="Times New Roman" w:hAnsi="Times New Roman"/>
        </w:rPr>
        <w:t>bezpečnostních listů</w:t>
      </w:r>
      <w:r w:rsidR="00A8589D">
        <w:rPr>
          <w:rFonts w:ascii="Times New Roman" w:hAnsi="Times New Roman"/>
        </w:rPr>
        <w:t xml:space="preserve"> a další technické dokumentace</w:t>
      </w:r>
      <w:r w:rsidR="007D031A" w:rsidRPr="008D3103">
        <w:rPr>
          <w:rFonts w:ascii="Times New Roman" w:hAnsi="Times New Roman"/>
        </w:rPr>
        <w:t xml:space="preserve"> k chemickým látkám</w:t>
      </w:r>
      <w:r w:rsidR="00A8589D">
        <w:rPr>
          <w:rFonts w:ascii="Times New Roman" w:hAnsi="Times New Roman"/>
        </w:rPr>
        <w:t xml:space="preserve"> a sm</w:t>
      </w:r>
      <w:r w:rsidR="00A8589D">
        <w:rPr>
          <w:rFonts w:ascii="Times New Roman" w:hAnsi="Times New Roman"/>
        </w:rPr>
        <w:t>ě</w:t>
      </w:r>
      <w:r w:rsidR="00A8589D">
        <w:rPr>
          <w:rFonts w:ascii="Times New Roman" w:hAnsi="Times New Roman"/>
        </w:rPr>
        <w:t>sím</w:t>
      </w:r>
      <w:r w:rsidR="007D031A" w:rsidRPr="008D3103">
        <w:rPr>
          <w:rFonts w:ascii="Times New Roman" w:hAnsi="Times New Roman"/>
        </w:rPr>
        <w:t xml:space="preserve">, které </w:t>
      </w:r>
      <w:r>
        <w:rPr>
          <w:rFonts w:ascii="Times New Roman" w:hAnsi="Times New Roman"/>
        </w:rPr>
        <w:t>jsou</w:t>
      </w:r>
      <w:r w:rsidRPr="008D310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dodány </w:t>
      </w:r>
      <w:r w:rsidR="007D031A" w:rsidRPr="008D3103">
        <w:rPr>
          <w:rFonts w:ascii="Times New Roman" w:hAnsi="Times New Roman"/>
        </w:rPr>
        <w:t xml:space="preserve">do </w:t>
      </w:r>
      <w:r w:rsidR="00B27CE0">
        <w:rPr>
          <w:rFonts w:ascii="Times New Roman" w:hAnsi="Times New Roman"/>
        </w:rPr>
        <w:t xml:space="preserve">všech provozoven </w:t>
      </w:r>
      <w:r>
        <w:rPr>
          <w:rFonts w:ascii="Times New Roman" w:hAnsi="Times New Roman"/>
        </w:rPr>
        <w:t>PPG Deco Czech</w:t>
      </w:r>
      <w:r w:rsidR="007D031A" w:rsidRPr="008D3103">
        <w:rPr>
          <w:rFonts w:ascii="Times New Roman" w:hAnsi="Times New Roman"/>
        </w:rPr>
        <w:t xml:space="preserve"> a. s. </w:t>
      </w:r>
      <w:r w:rsidR="00A8589D">
        <w:rPr>
          <w:rFonts w:ascii="Times New Roman" w:hAnsi="Times New Roman"/>
        </w:rPr>
        <w:t>(dále</w:t>
      </w:r>
      <w:r w:rsidR="00B27CE0">
        <w:rPr>
          <w:rFonts w:ascii="Times New Roman" w:hAnsi="Times New Roman"/>
        </w:rPr>
        <w:t xml:space="preserve"> PPG CZ) </w:t>
      </w:r>
    </w:p>
    <w:p w:rsidR="007D031A" w:rsidRPr="008D3103" w:rsidRDefault="00B27CE0" w:rsidP="008D3103">
      <w:pPr>
        <w:pStyle w:val="Odstavecseseznamem"/>
        <w:numPr>
          <w:ilvl w:val="0"/>
          <w:numId w:val="45"/>
        </w:numPr>
        <w:ind w:left="426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7D031A" w:rsidRPr="008D3103">
        <w:rPr>
          <w:rFonts w:ascii="Times New Roman" w:hAnsi="Times New Roman"/>
        </w:rPr>
        <w:t xml:space="preserve">ředávání </w:t>
      </w:r>
      <w:r w:rsidR="008210E7" w:rsidRPr="008D3103">
        <w:rPr>
          <w:rFonts w:ascii="Times New Roman" w:hAnsi="Times New Roman"/>
        </w:rPr>
        <w:t xml:space="preserve">a vzájemná komunikace </w:t>
      </w:r>
      <w:r w:rsidR="007D031A" w:rsidRPr="008D3103">
        <w:rPr>
          <w:rFonts w:ascii="Times New Roman" w:hAnsi="Times New Roman"/>
        </w:rPr>
        <w:t>rizik</w:t>
      </w:r>
      <w:r w:rsidR="00A8589D">
        <w:rPr>
          <w:rFonts w:ascii="Times New Roman" w:hAnsi="Times New Roman"/>
        </w:rPr>
        <w:t xml:space="preserve"> chemických látek a přípravků</w:t>
      </w:r>
      <w:r w:rsidR="007D031A" w:rsidRPr="008D3103">
        <w:rPr>
          <w:rFonts w:ascii="Times New Roman" w:hAnsi="Times New Roman"/>
        </w:rPr>
        <w:t xml:space="preserve"> plynoucích z či</w:t>
      </w:r>
      <w:r w:rsidR="007D031A" w:rsidRPr="008D3103">
        <w:rPr>
          <w:rFonts w:ascii="Times New Roman" w:hAnsi="Times New Roman"/>
        </w:rPr>
        <w:t>n</w:t>
      </w:r>
      <w:r w:rsidR="007D031A" w:rsidRPr="008D3103">
        <w:rPr>
          <w:rFonts w:ascii="Times New Roman" w:hAnsi="Times New Roman"/>
        </w:rPr>
        <w:t>nosti dodavatele služeb</w:t>
      </w:r>
      <w:r>
        <w:rPr>
          <w:rFonts w:ascii="Times New Roman" w:hAnsi="Times New Roman"/>
        </w:rPr>
        <w:t xml:space="preserve"> pro zaměstnance</w:t>
      </w:r>
      <w:r w:rsidR="00A8589D">
        <w:rPr>
          <w:rFonts w:ascii="Times New Roman" w:hAnsi="Times New Roman"/>
        </w:rPr>
        <w:t xml:space="preserve"> a všechny další osoby v </w:t>
      </w:r>
      <w:r>
        <w:rPr>
          <w:rFonts w:ascii="Times New Roman" w:hAnsi="Times New Roman"/>
        </w:rPr>
        <w:t>PPG CZ nebo</w:t>
      </w:r>
      <w:r w:rsidR="00A8589D">
        <w:rPr>
          <w:rFonts w:ascii="Times New Roman" w:hAnsi="Times New Roman"/>
        </w:rPr>
        <w:t xml:space="preserve"> plynoucí</w:t>
      </w:r>
      <w:r>
        <w:rPr>
          <w:rFonts w:ascii="Times New Roman" w:hAnsi="Times New Roman"/>
        </w:rPr>
        <w:t xml:space="preserve"> z činnosti PPG CZ pro dodavatele</w:t>
      </w:r>
      <w:r w:rsidR="007D031A" w:rsidRPr="008D3103">
        <w:rPr>
          <w:rFonts w:ascii="Times New Roman" w:hAnsi="Times New Roman"/>
        </w:rPr>
        <w:t>.</w:t>
      </w:r>
    </w:p>
    <w:p w:rsidR="00864E2B" w:rsidRDefault="00864E2B" w:rsidP="00BE67F5">
      <w:pPr>
        <w:jc w:val="both"/>
        <w:rPr>
          <w:rFonts w:ascii="Times New Roman" w:hAnsi="Times New Roman"/>
          <w:szCs w:val="24"/>
        </w:rPr>
      </w:pPr>
    </w:p>
    <w:p w:rsidR="00D57C3C" w:rsidRDefault="00D57C3C" w:rsidP="00BE67F5">
      <w:pPr>
        <w:jc w:val="both"/>
        <w:rPr>
          <w:rFonts w:ascii="Times New Roman" w:hAnsi="Times New Roman"/>
          <w:szCs w:val="24"/>
        </w:rPr>
      </w:pPr>
    </w:p>
    <w:p w:rsidR="00D57C3C" w:rsidRPr="000D3F5B" w:rsidRDefault="00D57C3C" w:rsidP="00BE67F5">
      <w:pPr>
        <w:jc w:val="both"/>
        <w:rPr>
          <w:rFonts w:ascii="Times New Roman" w:hAnsi="Times New Roman"/>
          <w:szCs w:val="24"/>
        </w:rPr>
      </w:pPr>
    </w:p>
    <w:p w:rsidR="00864E2B" w:rsidRPr="000D3F5B" w:rsidRDefault="00864E2B" w:rsidP="000D3F5B">
      <w:pPr>
        <w:pStyle w:val="Nadpis1"/>
        <w:numPr>
          <w:ilvl w:val="0"/>
          <w:numId w:val="12"/>
        </w:numPr>
        <w:spacing w:before="120" w:after="120"/>
        <w:ind w:left="357" w:hanging="357"/>
        <w:rPr>
          <w:rFonts w:ascii="Times New Roman" w:hAnsi="Times New Roman"/>
          <w:sz w:val="28"/>
        </w:rPr>
      </w:pPr>
      <w:bookmarkStart w:id="1" w:name="_Toc309988495"/>
      <w:r w:rsidRPr="000D3F5B">
        <w:rPr>
          <w:rFonts w:ascii="Times New Roman" w:hAnsi="Times New Roman"/>
          <w:sz w:val="28"/>
        </w:rPr>
        <w:t>Platnost dokumentu</w:t>
      </w:r>
      <w:bookmarkEnd w:id="1"/>
    </w:p>
    <w:p w:rsidR="00AF39C5" w:rsidRPr="000D3F5B" w:rsidRDefault="00864E2B" w:rsidP="005229AB">
      <w:pPr>
        <w:autoSpaceDE w:val="0"/>
        <w:autoSpaceDN w:val="0"/>
        <w:adjustRightInd w:val="0"/>
        <w:ind w:firstLine="417"/>
        <w:jc w:val="both"/>
        <w:rPr>
          <w:rFonts w:ascii="Times New Roman" w:eastAsia="Arial Unicode MS" w:hAnsi="Times New Roman"/>
          <w:color w:val="000000"/>
          <w:szCs w:val="24"/>
        </w:rPr>
      </w:pPr>
      <w:r w:rsidRPr="000D3F5B">
        <w:rPr>
          <w:rFonts w:ascii="Times New Roman" w:eastAsia="Arial Unicode MS" w:hAnsi="Times New Roman"/>
          <w:color w:val="000000"/>
          <w:szCs w:val="24"/>
        </w:rPr>
        <w:t>Veškeré pokyny uvedené v tomto pracovním postupu jsou platné pro všechny zaměstna</w:t>
      </w:r>
      <w:r w:rsidRPr="000D3F5B">
        <w:rPr>
          <w:rFonts w:ascii="Times New Roman" w:eastAsia="Arial Unicode MS" w:hAnsi="Times New Roman"/>
          <w:color w:val="000000"/>
          <w:szCs w:val="24"/>
        </w:rPr>
        <w:t>n</w:t>
      </w:r>
      <w:r w:rsidRPr="000D3F5B">
        <w:rPr>
          <w:rFonts w:ascii="Times New Roman" w:eastAsia="Arial Unicode MS" w:hAnsi="Times New Roman"/>
          <w:color w:val="000000"/>
          <w:szCs w:val="24"/>
        </w:rPr>
        <w:t xml:space="preserve">ce společnosti </w:t>
      </w:r>
      <w:r w:rsidR="008D3103">
        <w:rPr>
          <w:rFonts w:ascii="Times New Roman" w:eastAsia="Arial Unicode MS" w:hAnsi="Times New Roman"/>
          <w:color w:val="000000"/>
          <w:szCs w:val="24"/>
        </w:rPr>
        <w:t>PPG Deco Czech</w:t>
      </w:r>
      <w:r w:rsidRPr="000D3F5B">
        <w:rPr>
          <w:rFonts w:ascii="Times New Roman" w:eastAsia="Arial Unicode MS" w:hAnsi="Times New Roman"/>
          <w:color w:val="000000"/>
          <w:szCs w:val="24"/>
        </w:rPr>
        <w:t xml:space="preserve"> a.s., kteří </w:t>
      </w:r>
      <w:r w:rsidR="00B27CE0">
        <w:rPr>
          <w:rFonts w:ascii="Times New Roman" w:eastAsia="Arial Unicode MS" w:hAnsi="Times New Roman"/>
          <w:color w:val="000000"/>
          <w:szCs w:val="24"/>
        </w:rPr>
        <w:t>požadují</w:t>
      </w:r>
      <w:r w:rsidR="00B27CE0" w:rsidRPr="000D3F5B">
        <w:rPr>
          <w:rFonts w:ascii="Times New Roman" w:eastAsia="Arial Unicode MS" w:hAnsi="Times New Roman"/>
          <w:color w:val="000000"/>
          <w:szCs w:val="24"/>
        </w:rPr>
        <w:t xml:space="preserve"> </w:t>
      </w:r>
      <w:r w:rsidR="00670C8A" w:rsidRPr="000D3F5B">
        <w:rPr>
          <w:rFonts w:ascii="Times New Roman" w:eastAsia="Arial Unicode MS" w:hAnsi="Times New Roman"/>
          <w:color w:val="000000"/>
          <w:szCs w:val="24"/>
        </w:rPr>
        <w:t>materiál, surovinu</w:t>
      </w:r>
      <w:r w:rsidR="00B27CE0">
        <w:rPr>
          <w:rFonts w:ascii="Times New Roman" w:eastAsia="Arial Unicode MS" w:hAnsi="Times New Roman"/>
          <w:color w:val="000000"/>
          <w:szCs w:val="24"/>
        </w:rPr>
        <w:t>, GfR</w:t>
      </w:r>
      <w:r w:rsidR="00670C8A" w:rsidRPr="000D3F5B">
        <w:rPr>
          <w:rFonts w:ascii="Times New Roman" w:eastAsia="Arial Unicode MS" w:hAnsi="Times New Roman"/>
          <w:color w:val="000000"/>
          <w:szCs w:val="24"/>
        </w:rPr>
        <w:t xml:space="preserve"> nebo</w:t>
      </w:r>
      <w:r w:rsidR="00CA50BE" w:rsidRPr="000D3F5B">
        <w:rPr>
          <w:rFonts w:ascii="Times New Roman" w:eastAsia="Arial Unicode MS" w:hAnsi="Times New Roman"/>
          <w:color w:val="000000"/>
          <w:szCs w:val="24"/>
        </w:rPr>
        <w:t xml:space="preserve"> služb</w:t>
      </w:r>
      <w:r w:rsidR="009110ED" w:rsidRPr="000D3F5B">
        <w:rPr>
          <w:rFonts w:ascii="Times New Roman" w:eastAsia="Arial Unicode MS" w:hAnsi="Times New Roman"/>
          <w:color w:val="000000"/>
          <w:szCs w:val="24"/>
        </w:rPr>
        <w:t>u</w:t>
      </w:r>
      <w:r w:rsidR="002E133B" w:rsidRPr="000D3F5B">
        <w:rPr>
          <w:rFonts w:ascii="Times New Roman" w:eastAsia="Arial Unicode MS" w:hAnsi="Times New Roman"/>
          <w:color w:val="000000"/>
          <w:szCs w:val="24"/>
        </w:rPr>
        <w:t>.</w:t>
      </w:r>
    </w:p>
    <w:p w:rsidR="00A72990" w:rsidRPr="000D3F5B" w:rsidRDefault="00A72990" w:rsidP="00A72990">
      <w:pPr>
        <w:ind w:firstLine="417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>Reviz</w:t>
      </w:r>
      <w:r w:rsidR="000253F8">
        <w:rPr>
          <w:rFonts w:ascii="Times New Roman" w:hAnsi="Times New Roman"/>
        </w:rPr>
        <w:t>i</w:t>
      </w:r>
      <w:r w:rsidRPr="000D3F5B">
        <w:rPr>
          <w:rFonts w:ascii="Times New Roman" w:hAnsi="Times New Roman"/>
        </w:rPr>
        <w:t xml:space="preserve"> tohoto dokumentu </w:t>
      </w:r>
      <w:r w:rsidR="001C3046" w:rsidRPr="000D3F5B">
        <w:rPr>
          <w:rFonts w:ascii="Times New Roman" w:hAnsi="Times New Roman"/>
        </w:rPr>
        <w:t xml:space="preserve">provádí zpracovatel </w:t>
      </w:r>
      <w:r w:rsidRPr="000D3F5B">
        <w:rPr>
          <w:rFonts w:ascii="Times New Roman" w:hAnsi="Times New Roman"/>
        </w:rPr>
        <w:t xml:space="preserve">minimálně 1 x </w:t>
      </w:r>
      <w:r w:rsidR="001C3046" w:rsidRPr="000D3F5B">
        <w:rPr>
          <w:rFonts w:ascii="Times New Roman" w:hAnsi="Times New Roman"/>
        </w:rPr>
        <w:t xml:space="preserve">za </w:t>
      </w:r>
      <w:r w:rsidRPr="000D3F5B">
        <w:rPr>
          <w:rFonts w:ascii="Times New Roman" w:hAnsi="Times New Roman"/>
        </w:rPr>
        <w:t>2 roky.</w:t>
      </w:r>
    </w:p>
    <w:p w:rsidR="00E126A8" w:rsidRDefault="00E126A8" w:rsidP="00D34983">
      <w:pPr>
        <w:autoSpaceDE w:val="0"/>
        <w:autoSpaceDN w:val="0"/>
        <w:adjustRightInd w:val="0"/>
        <w:jc w:val="both"/>
        <w:rPr>
          <w:rFonts w:ascii="Times New Roman" w:eastAsia="Arial Unicode MS" w:hAnsi="Times New Roman"/>
          <w:color w:val="000000"/>
          <w:szCs w:val="24"/>
        </w:rPr>
      </w:pPr>
    </w:p>
    <w:p w:rsidR="005D535B" w:rsidRDefault="005D535B" w:rsidP="00BE67F5">
      <w:pPr>
        <w:autoSpaceDE w:val="0"/>
        <w:autoSpaceDN w:val="0"/>
        <w:adjustRightInd w:val="0"/>
        <w:ind w:firstLine="417"/>
        <w:jc w:val="both"/>
        <w:rPr>
          <w:rFonts w:ascii="Times New Roman" w:eastAsia="Arial Unicode MS" w:hAnsi="Times New Roman"/>
          <w:color w:val="000000"/>
          <w:szCs w:val="24"/>
        </w:rPr>
      </w:pPr>
    </w:p>
    <w:p w:rsidR="00D34983" w:rsidRDefault="00D34983">
      <w:pPr>
        <w:rPr>
          <w:rFonts w:ascii="Times New Roman" w:eastAsia="Arial Unicode MS" w:hAnsi="Times New Roman"/>
          <w:color w:val="000000"/>
          <w:szCs w:val="24"/>
        </w:rPr>
      </w:pPr>
      <w:r>
        <w:rPr>
          <w:rFonts w:ascii="Times New Roman" w:eastAsia="Arial Unicode MS" w:hAnsi="Times New Roman"/>
          <w:color w:val="000000"/>
          <w:szCs w:val="24"/>
        </w:rPr>
        <w:br w:type="page"/>
      </w:r>
    </w:p>
    <w:p w:rsidR="00864E2B" w:rsidRPr="000D3F5B" w:rsidRDefault="00864E2B" w:rsidP="000D3F5B">
      <w:pPr>
        <w:pStyle w:val="Nadpis1"/>
        <w:numPr>
          <w:ilvl w:val="0"/>
          <w:numId w:val="12"/>
        </w:numPr>
        <w:spacing w:before="120" w:after="120"/>
        <w:ind w:left="357" w:hanging="357"/>
        <w:rPr>
          <w:rFonts w:ascii="Times New Roman" w:hAnsi="Times New Roman"/>
          <w:sz w:val="28"/>
        </w:rPr>
      </w:pPr>
      <w:bookmarkStart w:id="2" w:name="_Toc309988496"/>
      <w:r w:rsidRPr="000D3F5B">
        <w:rPr>
          <w:rFonts w:ascii="Times New Roman" w:hAnsi="Times New Roman"/>
          <w:sz w:val="28"/>
        </w:rPr>
        <w:lastRenderedPageBreak/>
        <w:t>Použité zkratky a definice pojmů</w:t>
      </w:r>
      <w:bookmarkEnd w:id="2"/>
    </w:p>
    <w:p w:rsidR="00864E2B" w:rsidRPr="000D3F5B" w:rsidRDefault="00864E2B" w:rsidP="00BE67F5">
      <w:pPr>
        <w:ind w:left="417"/>
        <w:jc w:val="both"/>
        <w:rPr>
          <w:rFonts w:ascii="Times New Roman" w:hAnsi="Times New Roman"/>
          <w:sz w:val="16"/>
          <w:szCs w:val="16"/>
        </w:rPr>
      </w:pPr>
    </w:p>
    <w:tbl>
      <w:tblPr>
        <w:tblW w:w="92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7014"/>
      </w:tblGrid>
      <w:tr w:rsidR="00864E2B" w:rsidRPr="000D3F5B" w:rsidTr="00CD2DCC">
        <w:tc>
          <w:tcPr>
            <w:tcW w:w="2197" w:type="dxa"/>
            <w:vAlign w:val="center"/>
          </w:tcPr>
          <w:p w:rsidR="00864E2B" w:rsidRPr="000D3F5B" w:rsidRDefault="00864E2B" w:rsidP="00CA1633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7014" w:type="dxa"/>
            <w:vAlign w:val="center"/>
          </w:tcPr>
          <w:p w:rsidR="00864E2B" w:rsidRPr="000D3F5B" w:rsidRDefault="00864E2B" w:rsidP="00702C96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</w:p>
        </w:tc>
      </w:tr>
      <w:tr w:rsidR="00702C96" w:rsidRPr="000D3F5B" w:rsidTr="0030461E">
        <w:tc>
          <w:tcPr>
            <w:tcW w:w="2197" w:type="dxa"/>
          </w:tcPr>
          <w:p w:rsidR="00702C96" w:rsidRPr="000D3F5B" w:rsidRDefault="00702C96" w:rsidP="0030461E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GHS &amp; CLP</w:t>
            </w:r>
          </w:p>
        </w:tc>
        <w:tc>
          <w:tcPr>
            <w:tcW w:w="7014" w:type="dxa"/>
          </w:tcPr>
          <w:p w:rsidR="00702C96" w:rsidRPr="00702C96" w:rsidRDefault="00702C96" w:rsidP="00DE7CF4">
            <w:pPr>
              <w:spacing w:before="20" w:line="240" w:lineRule="atLeast"/>
              <w:ind w:left="57" w:right="57"/>
              <w:rPr>
                <w:rFonts w:ascii="Times New Roman" w:hAnsi="Times New Roman"/>
                <w:lang w:val="en-GB"/>
              </w:rPr>
            </w:pPr>
            <w:r w:rsidRPr="00702C96">
              <w:rPr>
                <w:lang w:val="en-GB"/>
              </w:rPr>
              <w:t>Globally harmonised system of classification and labelling of chemicals (GHS)</w:t>
            </w:r>
            <w:r w:rsidR="00DE7CF4">
              <w:rPr>
                <w:lang w:val="en-GB"/>
              </w:rPr>
              <w:t xml:space="preserve"> –</w:t>
            </w:r>
            <w:r w:rsidR="008142FE" w:rsidRPr="008142FE">
              <w:t xml:space="preserve">globální harmonizovaný </w:t>
            </w:r>
            <w:r w:rsidR="00DE7CF4">
              <w:t>systé</w:t>
            </w:r>
            <w:r w:rsidR="008142FE" w:rsidRPr="008142FE">
              <w:t>m</w:t>
            </w:r>
            <w:r w:rsidR="00DE7CF4">
              <w:t xml:space="preserve"> klasifikace, značení a balení chemických látek a směsí</w:t>
            </w:r>
          </w:p>
        </w:tc>
      </w:tr>
      <w:tr w:rsidR="00595EFF" w:rsidRPr="000D3F5B" w:rsidTr="00BF43F8">
        <w:tc>
          <w:tcPr>
            <w:tcW w:w="2197" w:type="dxa"/>
            <w:shd w:val="clear" w:color="auto" w:fill="auto"/>
          </w:tcPr>
          <w:p w:rsidR="00595EFF" w:rsidRPr="000D3F5B" w:rsidRDefault="00595EFF" w:rsidP="00CA1633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NCHLP</w:t>
            </w:r>
          </w:p>
        </w:tc>
        <w:tc>
          <w:tcPr>
            <w:tcW w:w="7014" w:type="dxa"/>
            <w:shd w:val="clear" w:color="auto" w:fill="auto"/>
          </w:tcPr>
          <w:p w:rsidR="00595EFF" w:rsidRPr="000D3F5B" w:rsidRDefault="00595EFF" w:rsidP="00702C96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Nebezpečné chemické látky a přípravky</w:t>
            </w:r>
          </w:p>
        </w:tc>
      </w:tr>
      <w:tr w:rsidR="00EC3AF5" w:rsidRPr="000D3F5B" w:rsidTr="00BF43F8">
        <w:tc>
          <w:tcPr>
            <w:tcW w:w="2197" w:type="dxa"/>
            <w:shd w:val="clear" w:color="auto" w:fill="auto"/>
          </w:tcPr>
          <w:p w:rsidR="00EC3AF5" w:rsidRDefault="00EC3AF5" w:rsidP="00CA1633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Systém P2P</w:t>
            </w:r>
          </w:p>
        </w:tc>
        <w:tc>
          <w:tcPr>
            <w:tcW w:w="7014" w:type="dxa"/>
            <w:shd w:val="clear" w:color="auto" w:fill="auto"/>
          </w:tcPr>
          <w:p w:rsidR="00EC3AF5" w:rsidRDefault="00EC3AF5" w:rsidP="00702C96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Elektronický systém pro </w:t>
            </w:r>
            <w:r w:rsidR="00BF43F8">
              <w:rPr>
                <w:rFonts w:ascii="Times New Roman" w:hAnsi="Times New Roman"/>
              </w:rPr>
              <w:t xml:space="preserve">zpracování </w:t>
            </w:r>
            <w:r>
              <w:rPr>
                <w:rFonts w:ascii="Times New Roman" w:hAnsi="Times New Roman"/>
              </w:rPr>
              <w:t>požadavk</w:t>
            </w:r>
            <w:r w:rsidR="00BF43F8">
              <w:rPr>
                <w:rFonts w:ascii="Times New Roman" w:hAnsi="Times New Roman"/>
              </w:rPr>
              <w:t>ů</w:t>
            </w:r>
            <w:r>
              <w:rPr>
                <w:rFonts w:ascii="Times New Roman" w:hAnsi="Times New Roman"/>
              </w:rPr>
              <w:t xml:space="preserve"> na materiály a služby, jejich schvalování a objednávání, příjem a schvalování faktur. </w:t>
            </w:r>
          </w:p>
        </w:tc>
      </w:tr>
      <w:tr w:rsidR="00BF43F8" w:rsidRPr="000D3F5B" w:rsidTr="00BF43F8">
        <w:tc>
          <w:tcPr>
            <w:tcW w:w="2197" w:type="dxa"/>
            <w:shd w:val="clear" w:color="auto" w:fill="auto"/>
          </w:tcPr>
          <w:p w:rsidR="00BF43F8" w:rsidRDefault="00BF43F8" w:rsidP="00BF43F8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 w:rsidRPr="000D3F5B">
              <w:rPr>
                <w:rFonts w:ascii="Times New Roman" w:hAnsi="Times New Roman"/>
              </w:rPr>
              <w:t>R věty</w:t>
            </w:r>
          </w:p>
        </w:tc>
        <w:tc>
          <w:tcPr>
            <w:tcW w:w="7014" w:type="dxa"/>
            <w:shd w:val="clear" w:color="auto" w:fill="auto"/>
          </w:tcPr>
          <w:p w:rsidR="00BF43F8" w:rsidRDefault="00BF43F8" w:rsidP="00702C96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>
              <w:t>Standardní pokyny pro bezpečné nakládání s NCHLP</w:t>
            </w:r>
          </w:p>
        </w:tc>
      </w:tr>
      <w:tr w:rsidR="00BF43F8" w:rsidRPr="000D3F5B" w:rsidTr="00BF43F8">
        <w:tc>
          <w:tcPr>
            <w:tcW w:w="2197" w:type="dxa"/>
            <w:shd w:val="clear" w:color="auto" w:fill="auto"/>
          </w:tcPr>
          <w:p w:rsidR="00BF43F8" w:rsidRDefault="00BF43F8" w:rsidP="00CA1633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 w:rsidRPr="000D3F5B">
              <w:rPr>
                <w:rFonts w:ascii="Times New Roman" w:hAnsi="Times New Roman"/>
              </w:rPr>
              <w:t>S věty</w:t>
            </w:r>
          </w:p>
        </w:tc>
        <w:tc>
          <w:tcPr>
            <w:tcW w:w="7014" w:type="dxa"/>
            <w:shd w:val="clear" w:color="auto" w:fill="auto"/>
          </w:tcPr>
          <w:p w:rsidR="00BF43F8" w:rsidRDefault="00BF43F8" w:rsidP="00702C96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>
              <w:t>Standardní věty označující specifickou rizikovost NCHLP</w:t>
            </w:r>
          </w:p>
        </w:tc>
      </w:tr>
      <w:tr w:rsidR="00BF43F8" w:rsidRPr="000D3F5B" w:rsidTr="00BF43F8">
        <w:tc>
          <w:tcPr>
            <w:tcW w:w="2197" w:type="dxa"/>
            <w:shd w:val="clear" w:color="auto" w:fill="auto"/>
          </w:tcPr>
          <w:p w:rsidR="00BF43F8" w:rsidRDefault="003462D9" w:rsidP="003462D9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 w:rsidRPr="003462D9">
              <w:t>Výstražný</w:t>
            </w:r>
            <w:r>
              <w:t xml:space="preserve"> s</w:t>
            </w:r>
            <w:r w:rsidR="00BF43F8" w:rsidRPr="000D3F5B">
              <w:rPr>
                <w:rFonts w:ascii="Times New Roman" w:hAnsi="Times New Roman"/>
              </w:rPr>
              <w:t>ymbol nebezpečnosti</w:t>
            </w:r>
          </w:p>
        </w:tc>
        <w:tc>
          <w:tcPr>
            <w:tcW w:w="7014" w:type="dxa"/>
            <w:shd w:val="clear" w:color="auto" w:fill="auto"/>
          </w:tcPr>
          <w:p w:rsidR="00BF43F8" w:rsidRPr="003462D9" w:rsidRDefault="003462D9" w:rsidP="003462D9">
            <w:pPr>
              <w:spacing w:before="20" w:line="240" w:lineRule="atLeast"/>
              <w:ind w:left="57" w:right="57"/>
            </w:pPr>
            <w:r>
              <w:t>G</w:t>
            </w:r>
            <w:r w:rsidR="00C52824" w:rsidRPr="003462D9">
              <w:t xml:space="preserve">rafické zobrazení, </w:t>
            </w:r>
            <w:r>
              <w:t>které</w:t>
            </w:r>
            <w:r w:rsidR="00C52824" w:rsidRPr="003462D9">
              <w:t xml:space="preserve"> sděluje informace o daném druhu n</w:t>
            </w:r>
            <w:r w:rsidR="00C52824" w:rsidRPr="003462D9">
              <w:t>e</w:t>
            </w:r>
            <w:r w:rsidR="00C52824" w:rsidRPr="003462D9">
              <w:t>bezpečnosti</w:t>
            </w:r>
            <w:r w:rsidR="007F5D6D">
              <w:t xml:space="preserve"> NCHLP</w:t>
            </w:r>
          </w:p>
        </w:tc>
      </w:tr>
      <w:tr w:rsidR="00BF43F8" w:rsidRPr="000D3F5B" w:rsidTr="00BF43F8">
        <w:tc>
          <w:tcPr>
            <w:tcW w:w="2197" w:type="dxa"/>
            <w:shd w:val="clear" w:color="auto" w:fill="auto"/>
          </w:tcPr>
          <w:p w:rsidR="00BF43F8" w:rsidRDefault="007F5D6D" w:rsidP="007F5D6D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</w:t>
            </w:r>
            <w:r w:rsidR="00BF43F8" w:rsidRPr="000D3F5B">
              <w:rPr>
                <w:rFonts w:ascii="Times New Roman" w:hAnsi="Times New Roman"/>
              </w:rPr>
              <w:t xml:space="preserve"> věty</w:t>
            </w:r>
          </w:p>
        </w:tc>
        <w:tc>
          <w:tcPr>
            <w:tcW w:w="7014" w:type="dxa"/>
            <w:shd w:val="clear" w:color="auto" w:fill="auto"/>
          </w:tcPr>
          <w:p w:rsidR="00BF43F8" w:rsidRDefault="007F5D6D" w:rsidP="007F5D6D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>
              <w:t xml:space="preserve">Standardní věty o nebezpečnosti NCHLP </w:t>
            </w:r>
            <w:r w:rsidR="00BF43F8">
              <w:rPr>
                <w:lang w:val="sk-SK"/>
              </w:rPr>
              <w:t>(</w:t>
            </w:r>
            <w:r>
              <w:rPr>
                <w:lang w:val="en-US"/>
              </w:rPr>
              <w:t>Hazard</w:t>
            </w:r>
            <w:r w:rsidR="00BF43F8" w:rsidRPr="00BF43F8">
              <w:rPr>
                <w:lang w:val="en-US"/>
              </w:rPr>
              <w:t xml:space="preserve"> Statement</w:t>
            </w:r>
            <w:r w:rsidR="00BF43F8">
              <w:rPr>
                <w:lang w:val="sk-SK"/>
              </w:rPr>
              <w:t>)</w:t>
            </w:r>
          </w:p>
        </w:tc>
      </w:tr>
      <w:tr w:rsidR="007F5D6D" w:rsidRPr="000D3F5B" w:rsidTr="0030461E">
        <w:tc>
          <w:tcPr>
            <w:tcW w:w="2197" w:type="dxa"/>
            <w:shd w:val="clear" w:color="auto" w:fill="auto"/>
          </w:tcPr>
          <w:p w:rsidR="007F5D6D" w:rsidRDefault="007F5D6D" w:rsidP="00903A7F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 w:rsidRPr="000D3F5B">
              <w:rPr>
                <w:rFonts w:ascii="Times New Roman" w:hAnsi="Times New Roman"/>
              </w:rPr>
              <w:t>P věty</w:t>
            </w:r>
          </w:p>
        </w:tc>
        <w:tc>
          <w:tcPr>
            <w:tcW w:w="7014" w:type="dxa"/>
            <w:shd w:val="clear" w:color="auto" w:fill="auto"/>
          </w:tcPr>
          <w:p w:rsidR="007F5D6D" w:rsidRDefault="007F5D6D" w:rsidP="007F5D6D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 w:rsidRPr="00BF43F8">
              <w:t>Pokyny pro bezpečné zacházení s </w:t>
            </w:r>
            <w:r>
              <w:t>NCHLP</w:t>
            </w:r>
            <w:r w:rsidRPr="00BF43F8">
              <w:t xml:space="preserve"> </w:t>
            </w:r>
            <w:r>
              <w:rPr>
                <w:lang w:val="sk-SK"/>
              </w:rPr>
              <w:t>(</w:t>
            </w:r>
            <w:r w:rsidRPr="00BF43F8">
              <w:rPr>
                <w:lang w:val="en-US"/>
              </w:rPr>
              <w:t>Precautionary Stat</w:t>
            </w:r>
            <w:r w:rsidRPr="00BF43F8">
              <w:rPr>
                <w:lang w:val="en-US"/>
              </w:rPr>
              <w:t>e</w:t>
            </w:r>
            <w:r w:rsidRPr="00BF43F8">
              <w:rPr>
                <w:lang w:val="en-US"/>
              </w:rPr>
              <w:t>ment</w:t>
            </w:r>
            <w:r>
              <w:rPr>
                <w:lang w:val="sk-SK"/>
              </w:rPr>
              <w:t>).</w:t>
            </w:r>
          </w:p>
        </w:tc>
      </w:tr>
      <w:tr w:rsidR="00BF43F8" w:rsidRPr="000D3F5B" w:rsidTr="00BF43F8">
        <w:tc>
          <w:tcPr>
            <w:tcW w:w="2197" w:type="dxa"/>
            <w:shd w:val="clear" w:color="auto" w:fill="auto"/>
          </w:tcPr>
          <w:p w:rsidR="00BF43F8" w:rsidRPr="000D3F5B" w:rsidRDefault="007F5D6D" w:rsidP="00CA1633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EUH</w:t>
            </w:r>
          </w:p>
        </w:tc>
        <w:tc>
          <w:tcPr>
            <w:tcW w:w="7014" w:type="dxa"/>
            <w:shd w:val="clear" w:color="auto" w:fill="auto"/>
          </w:tcPr>
          <w:p w:rsidR="00BF43F8" w:rsidRDefault="007F5D6D" w:rsidP="007F5D6D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7F5D6D">
              <w:rPr>
                <w:rFonts w:ascii="Times New Roman" w:hAnsi="Times New Roman"/>
              </w:rPr>
              <w:t>tandardní věty o nebezpečnosti, které dosud nebyly zahrnuté do GHS</w:t>
            </w:r>
          </w:p>
        </w:tc>
      </w:tr>
      <w:tr w:rsidR="00702C96" w:rsidRPr="000D3F5B" w:rsidTr="0030461E">
        <w:tc>
          <w:tcPr>
            <w:tcW w:w="2197" w:type="dxa"/>
            <w:shd w:val="clear" w:color="auto" w:fill="auto"/>
          </w:tcPr>
          <w:p w:rsidR="00702C96" w:rsidRDefault="00702C96" w:rsidP="0030461E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GfR</w:t>
            </w:r>
          </w:p>
        </w:tc>
        <w:tc>
          <w:tcPr>
            <w:tcW w:w="7014" w:type="dxa"/>
            <w:shd w:val="clear" w:color="auto" w:fill="auto"/>
          </w:tcPr>
          <w:p w:rsidR="00702C96" w:rsidRDefault="00702C96" w:rsidP="0030461E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Zboží pro další prodej (</w:t>
            </w:r>
            <w:r w:rsidRPr="000253F8">
              <w:rPr>
                <w:rFonts w:ascii="Times New Roman" w:hAnsi="Times New Roman"/>
                <w:lang w:val="en-US"/>
              </w:rPr>
              <w:t>G</w:t>
            </w:r>
            <w:r>
              <w:rPr>
                <w:rFonts w:ascii="Times New Roman" w:hAnsi="Times New Roman"/>
                <w:lang w:val="en-US"/>
              </w:rPr>
              <w:t xml:space="preserve">oods </w:t>
            </w:r>
            <w:r w:rsidRPr="000253F8">
              <w:rPr>
                <w:rFonts w:ascii="Times New Roman" w:hAnsi="Times New Roman"/>
                <w:lang w:val="en-US"/>
              </w:rPr>
              <w:t>f</w:t>
            </w:r>
            <w:r>
              <w:rPr>
                <w:rFonts w:ascii="Times New Roman" w:hAnsi="Times New Roman"/>
                <w:lang w:val="en-US"/>
              </w:rPr>
              <w:t xml:space="preserve">or </w:t>
            </w:r>
            <w:r w:rsidRPr="000253F8">
              <w:rPr>
                <w:rFonts w:ascii="Times New Roman" w:hAnsi="Times New Roman"/>
                <w:lang w:val="en-US"/>
              </w:rPr>
              <w:t>R</w:t>
            </w:r>
            <w:r>
              <w:rPr>
                <w:rFonts w:ascii="Times New Roman" w:hAnsi="Times New Roman"/>
                <w:lang w:val="en-US"/>
              </w:rPr>
              <w:t>esale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4F0F3B" w:rsidRPr="000D3F5B" w:rsidTr="0030461E">
        <w:tc>
          <w:tcPr>
            <w:tcW w:w="2197" w:type="dxa"/>
            <w:shd w:val="clear" w:color="auto" w:fill="auto"/>
          </w:tcPr>
          <w:p w:rsidR="004F0F3B" w:rsidRDefault="004F0F3B" w:rsidP="0030461E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EHS</w:t>
            </w:r>
          </w:p>
        </w:tc>
        <w:tc>
          <w:tcPr>
            <w:tcW w:w="7014" w:type="dxa"/>
            <w:shd w:val="clear" w:color="auto" w:fill="auto"/>
          </w:tcPr>
          <w:p w:rsidR="004F0F3B" w:rsidRDefault="004F0F3B" w:rsidP="0030461E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Ekologie a bezpečnost a ochrana zdraví při práci </w:t>
            </w:r>
          </w:p>
        </w:tc>
      </w:tr>
      <w:tr w:rsidR="0035231A" w:rsidRPr="000D3F5B" w:rsidTr="0030461E">
        <w:tc>
          <w:tcPr>
            <w:tcW w:w="2197" w:type="dxa"/>
            <w:shd w:val="clear" w:color="auto" w:fill="auto"/>
          </w:tcPr>
          <w:p w:rsidR="0035231A" w:rsidRDefault="0035231A" w:rsidP="0030461E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EHS Technická podpora</w:t>
            </w:r>
          </w:p>
        </w:tc>
        <w:tc>
          <w:tcPr>
            <w:tcW w:w="7014" w:type="dxa"/>
            <w:shd w:val="clear" w:color="auto" w:fill="auto"/>
          </w:tcPr>
          <w:p w:rsidR="0035231A" w:rsidRDefault="004F0F3B" w:rsidP="004F0F3B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Zaměstnanec oddělení EHS, zajišťující v rámci PPG Deco Czech (&amp; Slovakia) odborné činnosti související především s chemickou l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gislativou.</w:t>
            </w:r>
          </w:p>
        </w:tc>
      </w:tr>
      <w:tr w:rsidR="00BF43F8" w:rsidRPr="000D3F5B" w:rsidTr="00CD2DCC">
        <w:tc>
          <w:tcPr>
            <w:tcW w:w="2197" w:type="dxa"/>
          </w:tcPr>
          <w:p w:rsidR="00BF43F8" w:rsidRPr="000D3F5B" w:rsidRDefault="003B1E5A" w:rsidP="00CA1633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Distribuční centrum</w:t>
            </w:r>
          </w:p>
        </w:tc>
        <w:tc>
          <w:tcPr>
            <w:tcW w:w="7014" w:type="dxa"/>
          </w:tcPr>
          <w:p w:rsidR="00BF43F8" w:rsidRPr="000D3F5B" w:rsidRDefault="003B1E5A" w:rsidP="003B1E5A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Velkoobchodní sklad Brno a Jirny (dříve Triga Color a.s.)</w:t>
            </w:r>
          </w:p>
        </w:tc>
      </w:tr>
      <w:tr w:rsidR="003B1E5A" w:rsidRPr="000D3F5B" w:rsidTr="00CD2DCC">
        <w:tc>
          <w:tcPr>
            <w:tcW w:w="2197" w:type="dxa"/>
          </w:tcPr>
          <w:p w:rsidR="003B1E5A" w:rsidRDefault="00A31616" w:rsidP="00CA1633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OOPP</w:t>
            </w:r>
          </w:p>
        </w:tc>
        <w:tc>
          <w:tcPr>
            <w:tcW w:w="7014" w:type="dxa"/>
          </w:tcPr>
          <w:p w:rsidR="003B1E5A" w:rsidRPr="00A31616" w:rsidRDefault="00A31616" w:rsidP="003B1E5A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 w:rsidRPr="00A31616">
              <w:rPr>
                <w:rFonts w:ascii="Times New Roman" w:hAnsi="Times New Roman"/>
              </w:rPr>
              <w:t>Osobní ochranné pracovní pomůcky</w:t>
            </w:r>
          </w:p>
        </w:tc>
      </w:tr>
      <w:tr w:rsidR="008A2580" w:rsidRPr="000D3F5B" w:rsidTr="00CD2DCC">
        <w:tc>
          <w:tcPr>
            <w:tcW w:w="2197" w:type="dxa"/>
          </w:tcPr>
          <w:p w:rsidR="008A2580" w:rsidRDefault="008A2580" w:rsidP="00CA1633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BOZP</w:t>
            </w:r>
          </w:p>
        </w:tc>
        <w:tc>
          <w:tcPr>
            <w:tcW w:w="7014" w:type="dxa"/>
          </w:tcPr>
          <w:p w:rsidR="008A2580" w:rsidRPr="008A2580" w:rsidRDefault="008A2580" w:rsidP="003B1E5A">
            <w:pPr>
              <w:spacing w:before="20" w:line="240" w:lineRule="atLeast"/>
              <w:ind w:left="57" w:right="57"/>
              <w:rPr>
                <w:rFonts w:ascii="Times New Roman" w:hAnsi="Times New Roman"/>
              </w:rPr>
            </w:pPr>
            <w:r w:rsidRPr="008A2580">
              <w:rPr>
                <w:rFonts w:ascii="Times New Roman" w:hAnsi="Times New Roman"/>
              </w:rPr>
              <w:t>Bezpečnost a ochrana zdraví při práci</w:t>
            </w:r>
          </w:p>
        </w:tc>
      </w:tr>
    </w:tbl>
    <w:p w:rsidR="005B7683" w:rsidRDefault="005B7683" w:rsidP="00CA1633">
      <w:pPr>
        <w:ind w:firstLine="420"/>
        <w:jc w:val="both"/>
        <w:rPr>
          <w:rFonts w:ascii="Times New Roman" w:hAnsi="Times New Roman"/>
        </w:rPr>
      </w:pPr>
    </w:p>
    <w:p w:rsidR="00BF43F8" w:rsidRPr="000D3F5B" w:rsidRDefault="00BF43F8" w:rsidP="00CA1633">
      <w:pPr>
        <w:ind w:firstLine="420"/>
        <w:jc w:val="both"/>
        <w:rPr>
          <w:rFonts w:ascii="Times New Roman" w:hAnsi="Times New Roman"/>
        </w:rPr>
      </w:pPr>
    </w:p>
    <w:p w:rsidR="001C3046" w:rsidRPr="000D3F5B" w:rsidRDefault="001C3046" w:rsidP="00D34983">
      <w:pPr>
        <w:rPr>
          <w:rFonts w:ascii="Times New Roman" w:hAnsi="Times New Roman"/>
        </w:rPr>
      </w:pPr>
      <w:r w:rsidRPr="000D3F5B">
        <w:rPr>
          <w:rFonts w:ascii="Times New Roman" w:hAnsi="Times New Roman"/>
        </w:rPr>
        <w:br w:type="page"/>
      </w:r>
    </w:p>
    <w:p w:rsidR="002F1711" w:rsidRPr="000D3F5B" w:rsidRDefault="00682DEF" w:rsidP="000D3F5B">
      <w:pPr>
        <w:pStyle w:val="Nadpis1"/>
        <w:numPr>
          <w:ilvl w:val="0"/>
          <w:numId w:val="12"/>
        </w:numPr>
        <w:spacing w:before="120" w:after="120"/>
        <w:ind w:left="357" w:hanging="357"/>
        <w:rPr>
          <w:rFonts w:ascii="Times New Roman" w:hAnsi="Times New Roman"/>
          <w:sz w:val="28"/>
        </w:rPr>
      </w:pPr>
      <w:bookmarkStart w:id="3" w:name="_Toc309988497"/>
      <w:r w:rsidRPr="000D3F5B">
        <w:rPr>
          <w:rFonts w:ascii="Times New Roman" w:hAnsi="Times New Roman"/>
          <w:sz w:val="28"/>
        </w:rPr>
        <w:lastRenderedPageBreak/>
        <w:t>Pracovní postup</w:t>
      </w:r>
      <w:bookmarkEnd w:id="3"/>
    </w:p>
    <w:p w:rsidR="00682DEF" w:rsidRPr="000D3F5B" w:rsidRDefault="00366811" w:rsidP="006A274D">
      <w:pPr>
        <w:pStyle w:val="Nadpis2"/>
        <w:numPr>
          <w:ilvl w:val="1"/>
          <w:numId w:val="12"/>
        </w:numPr>
        <w:spacing w:before="120" w:after="60"/>
        <w:ind w:left="567" w:hanging="567"/>
        <w:rPr>
          <w:rFonts w:ascii="Times New Roman" w:hAnsi="Times New Roman"/>
          <w:sz w:val="24"/>
        </w:rPr>
      </w:pPr>
      <w:bookmarkStart w:id="4" w:name="_Toc309988498"/>
      <w:r>
        <w:rPr>
          <w:rFonts w:ascii="Times New Roman" w:hAnsi="Times New Roman"/>
          <w:sz w:val="24"/>
        </w:rPr>
        <w:t>Postup</w:t>
      </w:r>
      <w:r w:rsidR="00595EFF" w:rsidRPr="000D3F5B">
        <w:rPr>
          <w:rFonts w:ascii="Times New Roman" w:hAnsi="Times New Roman"/>
          <w:sz w:val="24"/>
        </w:rPr>
        <w:t xml:space="preserve"> při objednávání </w:t>
      </w:r>
      <w:r w:rsidR="00595EFF">
        <w:rPr>
          <w:rFonts w:ascii="Times New Roman" w:hAnsi="Times New Roman"/>
          <w:sz w:val="24"/>
        </w:rPr>
        <w:t>dodávek obsahujících NCHL</w:t>
      </w:r>
      <w:r w:rsidR="008E5FE4">
        <w:rPr>
          <w:rFonts w:ascii="Times New Roman" w:hAnsi="Times New Roman"/>
          <w:sz w:val="24"/>
        </w:rPr>
        <w:t>a</w:t>
      </w:r>
      <w:r w:rsidR="00595EFF">
        <w:rPr>
          <w:rFonts w:ascii="Times New Roman" w:hAnsi="Times New Roman"/>
          <w:sz w:val="24"/>
        </w:rPr>
        <w:t>P</w:t>
      </w:r>
      <w:bookmarkEnd w:id="4"/>
      <w:r w:rsidR="00595EFF">
        <w:rPr>
          <w:rFonts w:ascii="Times New Roman" w:hAnsi="Times New Roman"/>
          <w:sz w:val="24"/>
        </w:rPr>
        <w:t xml:space="preserve"> </w:t>
      </w:r>
    </w:p>
    <w:p w:rsidR="00871B1E" w:rsidRPr="0086429E" w:rsidRDefault="00871B1E" w:rsidP="006A274D">
      <w:pPr>
        <w:pStyle w:val="Nadpis3"/>
        <w:numPr>
          <w:ilvl w:val="2"/>
          <w:numId w:val="12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</w:rPr>
      </w:pPr>
      <w:bookmarkStart w:id="5" w:name="_Toc309988499"/>
      <w:r w:rsidRPr="0086429E">
        <w:rPr>
          <w:rFonts w:ascii="Times New Roman" w:hAnsi="Times New Roman"/>
        </w:rPr>
        <w:t>Postup objednávání surovin, materiálů a služeb:</w:t>
      </w:r>
      <w:bookmarkEnd w:id="5"/>
      <w:r w:rsidRPr="0086429E">
        <w:rPr>
          <w:rFonts w:ascii="Times New Roman" w:hAnsi="Times New Roman"/>
        </w:rPr>
        <w:t xml:space="preserve"> </w:t>
      </w:r>
    </w:p>
    <w:p w:rsidR="00366811" w:rsidRDefault="00366811" w:rsidP="00EC3AF5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366811">
        <w:rPr>
          <w:rFonts w:ascii="Times New Roman" w:hAnsi="Times New Roman"/>
        </w:rPr>
        <w:t xml:space="preserve">Postup objednávání </w:t>
      </w:r>
      <w:r>
        <w:rPr>
          <w:rFonts w:ascii="Times New Roman" w:hAnsi="Times New Roman"/>
        </w:rPr>
        <w:t>je ve společnosti PPG Deco Czech řízen směrnicí Nákup.</w:t>
      </w:r>
    </w:p>
    <w:p w:rsidR="00EC3AF5" w:rsidRPr="000253F8" w:rsidRDefault="00EC3AF5" w:rsidP="00EC3AF5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253F8">
        <w:rPr>
          <w:rFonts w:ascii="Times New Roman" w:hAnsi="Times New Roman"/>
        </w:rPr>
        <w:t>Žadatel - zaměstnanec, požadující dodávku surovin</w:t>
      </w:r>
      <w:r>
        <w:rPr>
          <w:rFonts w:ascii="Times New Roman" w:hAnsi="Times New Roman"/>
        </w:rPr>
        <w:t>,</w:t>
      </w:r>
      <w:r w:rsidRPr="000253F8">
        <w:rPr>
          <w:rFonts w:ascii="Times New Roman" w:hAnsi="Times New Roman"/>
        </w:rPr>
        <w:t xml:space="preserve"> obalů</w:t>
      </w:r>
      <w:r>
        <w:rPr>
          <w:rFonts w:ascii="Times New Roman" w:hAnsi="Times New Roman"/>
        </w:rPr>
        <w:t xml:space="preserve"> a GfR</w:t>
      </w:r>
      <w:r w:rsidRPr="000253F8">
        <w:rPr>
          <w:rFonts w:ascii="Times New Roman" w:hAnsi="Times New Roman"/>
        </w:rPr>
        <w:t>, předloží stanoveným způsobem požadavek zaměstnanci</w:t>
      </w:r>
      <w:r>
        <w:rPr>
          <w:rFonts w:ascii="Times New Roman" w:hAnsi="Times New Roman"/>
        </w:rPr>
        <w:t xml:space="preserve"> nákupu</w:t>
      </w:r>
      <w:r w:rsidR="00C52AF3">
        <w:rPr>
          <w:rFonts w:ascii="Times New Roman" w:hAnsi="Times New Roman"/>
        </w:rPr>
        <w:t xml:space="preserve"> k zajištění</w:t>
      </w:r>
      <w:r>
        <w:rPr>
          <w:rFonts w:ascii="Times New Roman" w:hAnsi="Times New Roman"/>
        </w:rPr>
        <w:t>.</w:t>
      </w:r>
    </w:p>
    <w:p w:rsidR="00595EFF" w:rsidRPr="000253F8" w:rsidRDefault="0048037E" w:rsidP="00281BF6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253F8">
        <w:rPr>
          <w:rFonts w:ascii="Times New Roman" w:hAnsi="Times New Roman"/>
        </w:rPr>
        <w:t>Žadatel - z</w:t>
      </w:r>
      <w:r w:rsidR="00281BF6" w:rsidRPr="000253F8">
        <w:rPr>
          <w:rFonts w:ascii="Times New Roman" w:hAnsi="Times New Roman"/>
        </w:rPr>
        <w:t xml:space="preserve">aměstnanec, požadující dodávku materiálů nebo služeb, předloží </w:t>
      </w:r>
      <w:r w:rsidR="000253F8" w:rsidRPr="000253F8">
        <w:rPr>
          <w:rFonts w:ascii="Times New Roman" w:hAnsi="Times New Roman"/>
        </w:rPr>
        <w:t>stanoven</w:t>
      </w:r>
      <w:r w:rsidR="00281BF6" w:rsidRPr="000253F8">
        <w:rPr>
          <w:rFonts w:ascii="Times New Roman" w:hAnsi="Times New Roman"/>
        </w:rPr>
        <w:t>ým způsobem požadavek zaměstnanci, oprávněnému zapsat požadavek do systému P2P.</w:t>
      </w:r>
    </w:p>
    <w:p w:rsidR="0048037E" w:rsidRPr="0048037E" w:rsidRDefault="000D3F5B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48037E">
        <w:rPr>
          <w:rFonts w:ascii="Times New Roman" w:hAnsi="Times New Roman"/>
        </w:rPr>
        <w:t>Nákupní oddělení vybere dodavatele a dohodne obchodní podmínky dodávky</w:t>
      </w:r>
    </w:p>
    <w:p w:rsidR="0048037E" w:rsidRDefault="0048037E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48037E">
        <w:rPr>
          <w:rFonts w:ascii="Times New Roman" w:hAnsi="Times New Roman"/>
        </w:rPr>
        <w:t>Příslušný vedoucí schválí objednávku</w:t>
      </w:r>
    </w:p>
    <w:p w:rsidR="00871B1E" w:rsidRPr="0048037E" w:rsidRDefault="0048037E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48037E">
        <w:rPr>
          <w:rFonts w:ascii="Times New Roman" w:hAnsi="Times New Roman"/>
        </w:rPr>
        <w:t>Objednávka je odeslána</w:t>
      </w:r>
    </w:p>
    <w:p w:rsidR="005647E6" w:rsidRPr="000D3F5B" w:rsidRDefault="00341AA3" w:rsidP="00341AA3">
      <w:pPr>
        <w:tabs>
          <w:tab w:val="left" w:pos="284"/>
          <w:tab w:val="left" w:pos="426"/>
        </w:tabs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ab/>
        <w:t xml:space="preserve"> </w:t>
      </w:r>
    </w:p>
    <w:p w:rsidR="005647E6" w:rsidRPr="0086429E" w:rsidRDefault="005647E6" w:rsidP="006A274D">
      <w:pPr>
        <w:pStyle w:val="Nadpis3"/>
        <w:numPr>
          <w:ilvl w:val="2"/>
          <w:numId w:val="12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</w:rPr>
      </w:pPr>
      <w:bookmarkStart w:id="6" w:name="_Toc309988500"/>
      <w:r w:rsidRPr="000D3F5B">
        <w:rPr>
          <w:rFonts w:ascii="Times New Roman" w:hAnsi="Times New Roman"/>
        </w:rPr>
        <w:t>V případě surovin, materiálů</w:t>
      </w:r>
      <w:r w:rsidR="000253F8">
        <w:rPr>
          <w:rFonts w:ascii="Times New Roman" w:hAnsi="Times New Roman"/>
        </w:rPr>
        <w:t>, zboží pro další prodej</w:t>
      </w:r>
      <w:r w:rsidR="00366811">
        <w:rPr>
          <w:rFonts w:ascii="Times New Roman" w:hAnsi="Times New Roman"/>
        </w:rPr>
        <w:t xml:space="preserve">, </w:t>
      </w:r>
      <w:r w:rsidR="00366811" w:rsidRPr="00366811">
        <w:rPr>
          <w:rFonts w:ascii="Times New Roman" w:hAnsi="Times New Roman"/>
        </w:rPr>
        <w:t>obsahujících NCHLP</w:t>
      </w:r>
      <w:r w:rsidRPr="000D3F5B">
        <w:rPr>
          <w:rFonts w:ascii="Times New Roman" w:hAnsi="Times New Roman"/>
        </w:rPr>
        <w:t>:</w:t>
      </w:r>
      <w:bookmarkEnd w:id="6"/>
      <w:r w:rsidRPr="000D3F5B">
        <w:rPr>
          <w:rFonts w:ascii="Times New Roman" w:hAnsi="Times New Roman"/>
        </w:rPr>
        <w:t xml:space="preserve"> </w:t>
      </w:r>
    </w:p>
    <w:p w:rsidR="001B5E31" w:rsidRPr="000D3F5B" w:rsidRDefault="005647E6" w:rsidP="00341AA3">
      <w:pPr>
        <w:tabs>
          <w:tab w:val="left" w:pos="284"/>
          <w:tab w:val="left" w:pos="426"/>
        </w:tabs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ab/>
      </w:r>
      <w:r w:rsidR="00341AA3" w:rsidRPr="000D3F5B">
        <w:rPr>
          <w:rFonts w:ascii="Times New Roman" w:hAnsi="Times New Roman"/>
        </w:rPr>
        <w:t>K</w:t>
      </w:r>
      <w:r w:rsidR="00D62EA6" w:rsidRPr="000D3F5B">
        <w:rPr>
          <w:rFonts w:ascii="Times New Roman" w:hAnsi="Times New Roman"/>
        </w:rPr>
        <w:t xml:space="preserve">aždý </w:t>
      </w:r>
      <w:r w:rsidR="008E7A3F" w:rsidRPr="000D3F5B">
        <w:rPr>
          <w:rFonts w:ascii="Times New Roman" w:hAnsi="Times New Roman"/>
        </w:rPr>
        <w:t xml:space="preserve">zaměstnanec </w:t>
      </w:r>
      <w:r w:rsidR="00BE67F5" w:rsidRPr="000D3F5B">
        <w:rPr>
          <w:rFonts w:ascii="Times New Roman" w:hAnsi="Times New Roman"/>
        </w:rPr>
        <w:t>společnosti, který</w:t>
      </w:r>
      <w:r w:rsidR="00610050" w:rsidRPr="000D3F5B">
        <w:rPr>
          <w:rFonts w:ascii="Times New Roman" w:hAnsi="Times New Roman"/>
        </w:rPr>
        <w:t xml:space="preserve"> </w:t>
      </w:r>
      <w:r w:rsidR="001C3046" w:rsidRPr="000D3F5B">
        <w:rPr>
          <w:rFonts w:ascii="Times New Roman" w:hAnsi="Times New Roman"/>
        </w:rPr>
        <w:t xml:space="preserve">požaduje </w:t>
      </w:r>
      <w:r w:rsidR="0016104C" w:rsidRPr="000D3F5B">
        <w:rPr>
          <w:rFonts w:ascii="Times New Roman" w:hAnsi="Times New Roman"/>
        </w:rPr>
        <w:t>objedná</w:t>
      </w:r>
      <w:r w:rsidR="001C3046" w:rsidRPr="000D3F5B">
        <w:rPr>
          <w:rFonts w:ascii="Times New Roman" w:hAnsi="Times New Roman"/>
        </w:rPr>
        <w:t>ní</w:t>
      </w:r>
      <w:r w:rsidR="0016104C" w:rsidRPr="000D3F5B">
        <w:rPr>
          <w:rFonts w:ascii="Times New Roman" w:hAnsi="Times New Roman"/>
        </w:rPr>
        <w:t xml:space="preserve"> materiál</w:t>
      </w:r>
      <w:r w:rsidR="00B27CE0">
        <w:rPr>
          <w:rFonts w:ascii="Times New Roman" w:hAnsi="Times New Roman"/>
        </w:rPr>
        <w:t>ů</w:t>
      </w:r>
      <w:r w:rsidR="000253F8">
        <w:rPr>
          <w:rFonts w:ascii="Times New Roman" w:hAnsi="Times New Roman"/>
        </w:rPr>
        <w:t>,</w:t>
      </w:r>
      <w:r w:rsidR="004A1C4A" w:rsidRPr="000D3F5B">
        <w:rPr>
          <w:rFonts w:ascii="Times New Roman" w:hAnsi="Times New Roman"/>
        </w:rPr>
        <w:t xml:space="preserve"> na které se vztahuj</w:t>
      </w:r>
      <w:r w:rsidR="001C5F92" w:rsidRPr="000D3F5B">
        <w:rPr>
          <w:rFonts w:ascii="Times New Roman" w:hAnsi="Times New Roman"/>
        </w:rPr>
        <w:t>í pravidla pro</w:t>
      </w:r>
      <w:r w:rsidR="004A1C4A" w:rsidRPr="000D3F5B">
        <w:rPr>
          <w:rFonts w:ascii="Times New Roman" w:hAnsi="Times New Roman"/>
        </w:rPr>
        <w:t xml:space="preserve"> nakládání s nebezpečnými </w:t>
      </w:r>
      <w:r w:rsidR="00786633" w:rsidRPr="000D3F5B">
        <w:rPr>
          <w:rFonts w:ascii="Times New Roman" w:hAnsi="Times New Roman"/>
        </w:rPr>
        <w:t>chem</w:t>
      </w:r>
      <w:r w:rsidR="001B5E31" w:rsidRPr="000D3F5B">
        <w:rPr>
          <w:rFonts w:ascii="Times New Roman" w:hAnsi="Times New Roman"/>
        </w:rPr>
        <w:t>ickými</w:t>
      </w:r>
      <w:r w:rsidR="00786633" w:rsidRPr="000D3F5B">
        <w:rPr>
          <w:rFonts w:ascii="Times New Roman" w:hAnsi="Times New Roman"/>
        </w:rPr>
        <w:t xml:space="preserve"> </w:t>
      </w:r>
      <w:r w:rsidR="004A1C4A" w:rsidRPr="000D3F5B">
        <w:rPr>
          <w:rFonts w:ascii="Times New Roman" w:hAnsi="Times New Roman"/>
        </w:rPr>
        <w:t>látkami</w:t>
      </w:r>
      <w:r w:rsidR="00461578">
        <w:rPr>
          <w:rFonts w:ascii="Times New Roman" w:hAnsi="Times New Roman"/>
        </w:rPr>
        <w:t xml:space="preserve"> a přípravky</w:t>
      </w:r>
      <w:r w:rsidR="00D21572">
        <w:rPr>
          <w:rFonts w:ascii="Times New Roman" w:hAnsi="Times New Roman"/>
        </w:rPr>
        <w:t xml:space="preserve"> (dále jen nebezpe</w:t>
      </w:r>
      <w:r w:rsidR="00D21572">
        <w:rPr>
          <w:rFonts w:ascii="Times New Roman" w:hAnsi="Times New Roman"/>
        </w:rPr>
        <w:t>č</w:t>
      </w:r>
      <w:r w:rsidR="00D21572">
        <w:rPr>
          <w:rFonts w:ascii="Times New Roman" w:hAnsi="Times New Roman"/>
        </w:rPr>
        <w:t>ných materiálů)</w:t>
      </w:r>
      <w:r w:rsidR="008E7A3F" w:rsidRPr="000D3F5B">
        <w:rPr>
          <w:rFonts w:ascii="Times New Roman" w:hAnsi="Times New Roman"/>
        </w:rPr>
        <w:t>,</w:t>
      </w:r>
      <w:r w:rsidR="00FB1688" w:rsidRPr="000D3F5B">
        <w:rPr>
          <w:rFonts w:ascii="Times New Roman" w:hAnsi="Times New Roman"/>
        </w:rPr>
        <w:t xml:space="preserve"> je povinen</w:t>
      </w:r>
      <w:r w:rsidR="001B5E31" w:rsidRPr="000D3F5B">
        <w:rPr>
          <w:rFonts w:ascii="Times New Roman" w:hAnsi="Times New Roman"/>
        </w:rPr>
        <w:t>:</w:t>
      </w:r>
    </w:p>
    <w:p w:rsidR="00786633" w:rsidRPr="000D3F5B" w:rsidRDefault="00FB1688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 xml:space="preserve">Do </w:t>
      </w:r>
      <w:r w:rsidR="00B27CE0">
        <w:rPr>
          <w:rFonts w:ascii="Times New Roman" w:hAnsi="Times New Roman"/>
        </w:rPr>
        <w:t>požadavku</w:t>
      </w:r>
      <w:r w:rsidR="00B27CE0" w:rsidRPr="000D3F5B">
        <w:rPr>
          <w:rFonts w:ascii="Times New Roman" w:hAnsi="Times New Roman"/>
        </w:rPr>
        <w:t xml:space="preserve"> </w:t>
      </w:r>
      <w:r w:rsidRPr="000D3F5B">
        <w:rPr>
          <w:rFonts w:ascii="Times New Roman" w:hAnsi="Times New Roman"/>
        </w:rPr>
        <w:t>uvést</w:t>
      </w:r>
      <w:r w:rsidR="00341AA3" w:rsidRPr="000D3F5B">
        <w:rPr>
          <w:rFonts w:ascii="Times New Roman" w:hAnsi="Times New Roman"/>
        </w:rPr>
        <w:t xml:space="preserve"> povinnost d</w:t>
      </w:r>
      <w:r w:rsidR="001B5E31" w:rsidRPr="000D3F5B">
        <w:rPr>
          <w:rFonts w:ascii="Times New Roman" w:hAnsi="Times New Roman"/>
        </w:rPr>
        <w:t>odavatel</w:t>
      </w:r>
      <w:r w:rsidR="00341AA3" w:rsidRPr="000D3F5B">
        <w:rPr>
          <w:rFonts w:ascii="Times New Roman" w:hAnsi="Times New Roman"/>
        </w:rPr>
        <w:t>e</w:t>
      </w:r>
      <w:r w:rsidR="0014533B" w:rsidRPr="000D3F5B">
        <w:rPr>
          <w:rFonts w:ascii="Times New Roman" w:hAnsi="Times New Roman"/>
        </w:rPr>
        <w:t xml:space="preserve"> </w:t>
      </w:r>
      <w:r w:rsidR="00D21572">
        <w:rPr>
          <w:rFonts w:ascii="Times New Roman" w:hAnsi="Times New Roman"/>
        </w:rPr>
        <w:t xml:space="preserve">nebezpečných </w:t>
      </w:r>
      <w:r w:rsidR="00402B67">
        <w:rPr>
          <w:rFonts w:ascii="Times New Roman" w:hAnsi="Times New Roman"/>
        </w:rPr>
        <w:t>materiálů</w:t>
      </w:r>
      <w:r w:rsidR="0014533B" w:rsidRPr="000D3F5B">
        <w:rPr>
          <w:rFonts w:ascii="Times New Roman" w:hAnsi="Times New Roman"/>
        </w:rPr>
        <w:t xml:space="preserve"> </w:t>
      </w:r>
      <w:r w:rsidR="00C55D62" w:rsidRPr="000D3F5B">
        <w:rPr>
          <w:rFonts w:ascii="Times New Roman" w:hAnsi="Times New Roman"/>
        </w:rPr>
        <w:t>(dál jen dodavatel)</w:t>
      </w:r>
      <w:r w:rsidR="001C5F92" w:rsidRPr="000D3F5B">
        <w:rPr>
          <w:rFonts w:ascii="Times New Roman" w:hAnsi="Times New Roman"/>
        </w:rPr>
        <w:t xml:space="preserve"> </w:t>
      </w:r>
      <w:r w:rsidR="001A3A46" w:rsidRPr="00B27CE0">
        <w:rPr>
          <w:rFonts w:ascii="Times New Roman" w:hAnsi="Times New Roman"/>
          <w:b/>
          <w:u w:val="single"/>
        </w:rPr>
        <w:t>předem</w:t>
      </w:r>
      <w:r w:rsidR="001A3A46" w:rsidRPr="000D3F5B">
        <w:rPr>
          <w:rFonts w:ascii="Times New Roman" w:hAnsi="Times New Roman"/>
        </w:rPr>
        <w:t xml:space="preserve"> </w:t>
      </w:r>
      <w:r w:rsidR="00461578" w:rsidRPr="000D3F5B">
        <w:rPr>
          <w:rFonts w:ascii="Times New Roman" w:hAnsi="Times New Roman"/>
        </w:rPr>
        <w:t>zasl</w:t>
      </w:r>
      <w:r w:rsidR="00402B67">
        <w:rPr>
          <w:rFonts w:ascii="Times New Roman" w:hAnsi="Times New Roman"/>
        </w:rPr>
        <w:t>at</w:t>
      </w:r>
      <w:r w:rsidR="00461578">
        <w:rPr>
          <w:rFonts w:ascii="Times New Roman" w:hAnsi="Times New Roman"/>
        </w:rPr>
        <w:t xml:space="preserve"> </w:t>
      </w:r>
      <w:r w:rsidR="00BE67F5" w:rsidRPr="000D3F5B">
        <w:rPr>
          <w:rFonts w:ascii="Times New Roman" w:hAnsi="Times New Roman"/>
        </w:rPr>
        <w:t>plat</w:t>
      </w:r>
      <w:r w:rsidR="0009062E" w:rsidRPr="000D3F5B">
        <w:rPr>
          <w:rFonts w:ascii="Times New Roman" w:hAnsi="Times New Roman"/>
        </w:rPr>
        <w:t>n</w:t>
      </w:r>
      <w:r w:rsidR="00402B67">
        <w:rPr>
          <w:rFonts w:ascii="Times New Roman" w:hAnsi="Times New Roman"/>
        </w:rPr>
        <w:t>é</w:t>
      </w:r>
      <w:r w:rsidR="00BE67F5" w:rsidRPr="000D3F5B">
        <w:rPr>
          <w:rFonts w:ascii="Times New Roman" w:hAnsi="Times New Roman"/>
        </w:rPr>
        <w:t xml:space="preserve"> </w:t>
      </w:r>
      <w:r w:rsidR="00786633" w:rsidRPr="000D3F5B">
        <w:rPr>
          <w:rFonts w:ascii="Times New Roman" w:hAnsi="Times New Roman"/>
        </w:rPr>
        <w:t>bezpečnostní list</w:t>
      </w:r>
      <w:r w:rsidR="00402B67">
        <w:rPr>
          <w:rFonts w:ascii="Times New Roman" w:hAnsi="Times New Roman"/>
        </w:rPr>
        <w:t>y</w:t>
      </w:r>
      <w:r w:rsidR="008210E7" w:rsidRPr="000D3F5B">
        <w:rPr>
          <w:rFonts w:ascii="Times New Roman" w:hAnsi="Times New Roman"/>
        </w:rPr>
        <w:t xml:space="preserve"> a další technick</w:t>
      </w:r>
      <w:r w:rsidR="00402B67">
        <w:rPr>
          <w:rFonts w:ascii="Times New Roman" w:hAnsi="Times New Roman"/>
        </w:rPr>
        <w:t>ou</w:t>
      </w:r>
      <w:r w:rsidR="008210E7" w:rsidRPr="000D3F5B">
        <w:rPr>
          <w:rFonts w:ascii="Times New Roman" w:hAnsi="Times New Roman"/>
        </w:rPr>
        <w:t xml:space="preserve"> dokumentac</w:t>
      </w:r>
      <w:r w:rsidR="00402B67">
        <w:rPr>
          <w:rFonts w:ascii="Times New Roman" w:hAnsi="Times New Roman"/>
        </w:rPr>
        <w:t>i</w:t>
      </w:r>
      <w:r w:rsidR="0016104C" w:rsidRPr="000D3F5B">
        <w:rPr>
          <w:rFonts w:ascii="Times New Roman" w:hAnsi="Times New Roman"/>
        </w:rPr>
        <w:t xml:space="preserve"> k </w:t>
      </w:r>
      <w:r w:rsidR="00B27CE0">
        <w:rPr>
          <w:rFonts w:ascii="Times New Roman" w:hAnsi="Times New Roman"/>
        </w:rPr>
        <w:t xml:space="preserve">příslušnému </w:t>
      </w:r>
      <w:r w:rsidR="00D21572">
        <w:rPr>
          <w:rFonts w:ascii="Times New Roman" w:hAnsi="Times New Roman"/>
        </w:rPr>
        <w:t>nebezpečn</w:t>
      </w:r>
      <w:r w:rsidR="00461578">
        <w:rPr>
          <w:rFonts w:ascii="Times New Roman" w:hAnsi="Times New Roman"/>
        </w:rPr>
        <w:t>ému</w:t>
      </w:r>
      <w:r w:rsidR="00D21572">
        <w:rPr>
          <w:rFonts w:ascii="Times New Roman" w:hAnsi="Times New Roman"/>
        </w:rPr>
        <w:t xml:space="preserve"> </w:t>
      </w:r>
      <w:r w:rsidR="0016104C" w:rsidRPr="000D3F5B">
        <w:rPr>
          <w:rFonts w:ascii="Times New Roman" w:hAnsi="Times New Roman"/>
        </w:rPr>
        <w:t>materiálu.</w:t>
      </w:r>
      <w:r w:rsidR="000253F8">
        <w:rPr>
          <w:rFonts w:ascii="Times New Roman" w:hAnsi="Times New Roman"/>
        </w:rPr>
        <w:t xml:space="preserve"> </w:t>
      </w:r>
    </w:p>
    <w:p w:rsidR="00AC7442" w:rsidRPr="000D3F5B" w:rsidRDefault="00FB1688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 xml:space="preserve">Do </w:t>
      </w:r>
      <w:r w:rsidR="00B27CE0">
        <w:rPr>
          <w:rFonts w:ascii="Times New Roman" w:hAnsi="Times New Roman"/>
        </w:rPr>
        <w:t>požadavku</w:t>
      </w:r>
      <w:r w:rsidR="00B27CE0" w:rsidRPr="000D3F5B">
        <w:rPr>
          <w:rFonts w:ascii="Times New Roman" w:hAnsi="Times New Roman"/>
        </w:rPr>
        <w:t xml:space="preserve"> </w:t>
      </w:r>
      <w:r w:rsidRPr="000D3F5B">
        <w:rPr>
          <w:rFonts w:ascii="Times New Roman" w:hAnsi="Times New Roman"/>
        </w:rPr>
        <w:t>uvést, že v</w:t>
      </w:r>
      <w:r w:rsidR="00AC7442" w:rsidRPr="000D3F5B">
        <w:rPr>
          <w:rFonts w:ascii="Times New Roman" w:hAnsi="Times New Roman"/>
        </w:rPr>
        <w:t xml:space="preserve">šechny </w:t>
      </w:r>
      <w:r w:rsidR="00D21572">
        <w:rPr>
          <w:rFonts w:ascii="Times New Roman" w:hAnsi="Times New Roman"/>
        </w:rPr>
        <w:t xml:space="preserve">nebezpečné </w:t>
      </w:r>
      <w:r w:rsidR="00AC7442" w:rsidRPr="000D3F5B">
        <w:rPr>
          <w:rFonts w:ascii="Times New Roman" w:hAnsi="Times New Roman"/>
        </w:rPr>
        <w:t xml:space="preserve">materiály, které budou přivezeny do </w:t>
      </w:r>
      <w:r w:rsidR="00BE67F5" w:rsidRPr="000D3F5B">
        <w:rPr>
          <w:rFonts w:ascii="Times New Roman" w:hAnsi="Times New Roman"/>
        </w:rPr>
        <w:t>sp</w:t>
      </w:r>
      <w:r w:rsidR="00BE67F5" w:rsidRPr="000D3F5B">
        <w:rPr>
          <w:rFonts w:ascii="Times New Roman" w:hAnsi="Times New Roman"/>
        </w:rPr>
        <w:t>o</w:t>
      </w:r>
      <w:r w:rsidR="00BE67F5" w:rsidRPr="000D3F5B">
        <w:rPr>
          <w:rFonts w:ascii="Times New Roman" w:hAnsi="Times New Roman"/>
        </w:rPr>
        <w:t>lečnosti</w:t>
      </w:r>
      <w:r w:rsidR="00117977" w:rsidRPr="000D3F5B">
        <w:rPr>
          <w:rFonts w:ascii="Times New Roman" w:hAnsi="Times New Roman"/>
        </w:rPr>
        <w:t>,</w:t>
      </w:r>
      <w:r w:rsidR="00AC7442" w:rsidRPr="000D3F5B">
        <w:rPr>
          <w:rFonts w:ascii="Times New Roman" w:hAnsi="Times New Roman"/>
        </w:rPr>
        <w:t xml:space="preserve"> musí být opatřeny originální etiketou od výrobce, případně označeny alespoň názvem látky a </w:t>
      </w:r>
      <w:r w:rsidR="0014533B" w:rsidRPr="000D3F5B">
        <w:rPr>
          <w:rFonts w:ascii="Times New Roman" w:hAnsi="Times New Roman"/>
        </w:rPr>
        <w:t>bezpečnostní výstrahou (R a S vě</w:t>
      </w:r>
      <w:r w:rsidR="00AC7442" w:rsidRPr="000D3F5B">
        <w:rPr>
          <w:rFonts w:ascii="Times New Roman" w:hAnsi="Times New Roman"/>
        </w:rPr>
        <w:t>ty</w:t>
      </w:r>
      <w:r w:rsidR="00461578">
        <w:rPr>
          <w:rFonts w:ascii="Times New Roman" w:hAnsi="Times New Roman"/>
        </w:rPr>
        <w:t xml:space="preserve"> nebo </w:t>
      </w:r>
      <w:r w:rsidR="00461578" w:rsidRPr="000D3F5B">
        <w:rPr>
          <w:rFonts w:ascii="Times New Roman" w:hAnsi="Times New Roman"/>
        </w:rPr>
        <w:t>P a H věty</w:t>
      </w:r>
      <w:r w:rsidR="0014533B" w:rsidRPr="000D3F5B">
        <w:rPr>
          <w:rFonts w:ascii="Times New Roman" w:hAnsi="Times New Roman"/>
        </w:rPr>
        <w:t>, symbol nebezpe</w:t>
      </w:r>
      <w:r w:rsidR="0014533B" w:rsidRPr="000D3F5B">
        <w:rPr>
          <w:rFonts w:ascii="Times New Roman" w:hAnsi="Times New Roman"/>
        </w:rPr>
        <w:t>č</w:t>
      </w:r>
      <w:r w:rsidR="0014533B" w:rsidRPr="000D3F5B">
        <w:rPr>
          <w:rFonts w:ascii="Times New Roman" w:hAnsi="Times New Roman"/>
        </w:rPr>
        <w:t xml:space="preserve">nosti, </w:t>
      </w:r>
      <w:r w:rsidR="00AC7442" w:rsidRPr="000D3F5B">
        <w:rPr>
          <w:rFonts w:ascii="Times New Roman" w:hAnsi="Times New Roman"/>
        </w:rPr>
        <w:t>apod.)</w:t>
      </w:r>
      <w:r w:rsidR="00BE67F5" w:rsidRPr="000D3F5B">
        <w:rPr>
          <w:rFonts w:ascii="Times New Roman" w:hAnsi="Times New Roman"/>
        </w:rPr>
        <w:t xml:space="preserve"> a to v</w:t>
      </w:r>
      <w:r w:rsidR="007B12C0" w:rsidRPr="000D3F5B">
        <w:rPr>
          <w:rFonts w:ascii="Times New Roman" w:hAnsi="Times New Roman"/>
        </w:rPr>
        <w:t xml:space="preserve"> českém </w:t>
      </w:r>
      <w:r w:rsidR="00BE67F5" w:rsidRPr="000D3F5B">
        <w:rPr>
          <w:rFonts w:ascii="Times New Roman" w:hAnsi="Times New Roman"/>
        </w:rPr>
        <w:t>jazyce.</w:t>
      </w:r>
    </w:p>
    <w:p w:rsidR="00AC7442" w:rsidRPr="000D3F5B" w:rsidRDefault="000F5FF7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>Z</w:t>
      </w:r>
      <w:r w:rsidR="000A74ED" w:rsidRPr="000D3F5B">
        <w:rPr>
          <w:rFonts w:ascii="Times New Roman" w:hAnsi="Times New Roman"/>
        </w:rPr>
        <w:t>k</w:t>
      </w:r>
      <w:r w:rsidR="00786633" w:rsidRPr="000D3F5B">
        <w:rPr>
          <w:rFonts w:ascii="Times New Roman" w:hAnsi="Times New Roman"/>
        </w:rPr>
        <w:t xml:space="preserve">ontrolovat aktuálnost </w:t>
      </w:r>
      <w:r w:rsidR="00AC7442" w:rsidRPr="000D3F5B">
        <w:rPr>
          <w:rFonts w:ascii="Times New Roman" w:hAnsi="Times New Roman"/>
        </w:rPr>
        <w:t xml:space="preserve">dodaných bezpečnostních listů dle </w:t>
      </w:r>
      <w:r w:rsidR="00DA12F4" w:rsidRPr="000D3F5B">
        <w:rPr>
          <w:rFonts w:ascii="Times New Roman" w:hAnsi="Times New Roman"/>
        </w:rPr>
        <w:t>bodu 4.3 v tomto dokume</w:t>
      </w:r>
      <w:r w:rsidR="00DA12F4" w:rsidRPr="000D3F5B">
        <w:rPr>
          <w:rFonts w:ascii="Times New Roman" w:hAnsi="Times New Roman"/>
        </w:rPr>
        <w:t>n</w:t>
      </w:r>
      <w:r w:rsidR="00DA12F4" w:rsidRPr="000D3F5B">
        <w:rPr>
          <w:rFonts w:ascii="Times New Roman" w:hAnsi="Times New Roman"/>
        </w:rPr>
        <w:t>tu</w:t>
      </w:r>
      <w:r w:rsidR="00381E13" w:rsidRPr="000D3F5B">
        <w:rPr>
          <w:rFonts w:ascii="Times New Roman" w:hAnsi="Times New Roman"/>
        </w:rPr>
        <w:t>,</w:t>
      </w:r>
      <w:r w:rsidR="00BE67F5" w:rsidRPr="000D3F5B">
        <w:rPr>
          <w:rFonts w:ascii="Times New Roman" w:hAnsi="Times New Roman"/>
        </w:rPr>
        <w:t xml:space="preserve"> popřípadě </w:t>
      </w:r>
      <w:r w:rsidR="00461578">
        <w:rPr>
          <w:rFonts w:ascii="Times New Roman" w:hAnsi="Times New Roman"/>
        </w:rPr>
        <w:t>požádat o</w:t>
      </w:r>
      <w:r w:rsidR="00BE67F5" w:rsidRPr="000D3F5B">
        <w:rPr>
          <w:rFonts w:ascii="Times New Roman" w:hAnsi="Times New Roman"/>
        </w:rPr>
        <w:t xml:space="preserve"> spoluprá</w:t>
      </w:r>
      <w:r w:rsidR="00117977" w:rsidRPr="000D3F5B">
        <w:rPr>
          <w:rFonts w:ascii="Times New Roman" w:hAnsi="Times New Roman"/>
        </w:rPr>
        <w:t xml:space="preserve">ci </w:t>
      </w:r>
      <w:r w:rsidR="00BE67F5" w:rsidRPr="000D3F5B">
        <w:rPr>
          <w:rFonts w:ascii="Times New Roman" w:hAnsi="Times New Roman"/>
        </w:rPr>
        <w:t>pracovník</w:t>
      </w:r>
      <w:r w:rsidR="00461578">
        <w:rPr>
          <w:rFonts w:ascii="Times New Roman" w:hAnsi="Times New Roman"/>
        </w:rPr>
        <w:t>a</w:t>
      </w:r>
      <w:r w:rsidR="00BE67F5" w:rsidRPr="000D3F5B">
        <w:rPr>
          <w:rFonts w:ascii="Times New Roman" w:hAnsi="Times New Roman"/>
        </w:rPr>
        <w:t xml:space="preserve"> EHS</w:t>
      </w:r>
      <w:r w:rsidR="004F0F3B" w:rsidRPr="004F0F3B">
        <w:rPr>
          <w:rFonts w:ascii="Times New Roman" w:hAnsi="Times New Roman"/>
        </w:rPr>
        <w:t xml:space="preserve"> </w:t>
      </w:r>
      <w:r w:rsidR="004F0F3B">
        <w:rPr>
          <w:rFonts w:ascii="Times New Roman" w:hAnsi="Times New Roman"/>
        </w:rPr>
        <w:t>Technická podpora</w:t>
      </w:r>
      <w:r w:rsidR="00AC7442" w:rsidRPr="000D3F5B">
        <w:rPr>
          <w:rFonts w:ascii="Times New Roman" w:hAnsi="Times New Roman"/>
        </w:rPr>
        <w:t>.</w:t>
      </w:r>
    </w:p>
    <w:p w:rsidR="00366904" w:rsidRPr="000D3F5B" w:rsidRDefault="000F5FF7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>Z</w:t>
      </w:r>
      <w:r w:rsidR="00AC7442" w:rsidRPr="000D3F5B">
        <w:rPr>
          <w:rFonts w:ascii="Times New Roman" w:hAnsi="Times New Roman"/>
        </w:rPr>
        <w:t xml:space="preserve">kontrolovat </w:t>
      </w:r>
      <w:r w:rsidR="00366904" w:rsidRPr="000D3F5B">
        <w:rPr>
          <w:rFonts w:ascii="Times New Roman" w:hAnsi="Times New Roman"/>
        </w:rPr>
        <w:t xml:space="preserve">názvy </w:t>
      </w:r>
      <w:r w:rsidR="00AC7442" w:rsidRPr="000D3F5B">
        <w:rPr>
          <w:rFonts w:ascii="Times New Roman" w:hAnsi="Times New Roman"/>
        </w:rPr>
        <w:t>všech surovin, chemick</w:t>
      </w:r>
      <w:r w:rsidR="00366904" w:rsidRPr="000D3F5B">
        <w:rPr>
          <w:rFonts w:ascii="Times New Roman" w:hAnsi="Times New Roman"/>
        </w:rPr>
        <w:t>ých</w:t>
      </w:r>
      <w:r w:rsidR="00AC7442" w:rsidRPr="000D3F5B">
        <w:rPr>
          <w:rFonts w:ascii="Times New Roman" w:hAnsi="Times New Roman"/>
        </w:rPr>
        <w:t xml:space="preserve"> lát</w:t>
      </w:r>
      <w:r w:rsidR="00366904" w:rsidRPr="000D3F5B">
        <w:rPr>
          <w:rFonts w:ascii="Times New Roman" w:hAnsi="Times New Roman"/>
        </w:rPr>
        <w:t>e</w:t>
      </w:r>
      <w:r w:rsidR="00AC7442" w:rsidRPr="000D3F5B">
        <w:rPr>
          <w:rFonts w:ascii="Times New Roman" w:hAnsi="Times New Roman"/>
        </w:rPr>
        <w:t xml:space="preserve">k </w:t>
      </w:r>
      <w:r w:rsidR="008E7A3F" w:rsidRPr="000D3F5B">
        <w:rPr>
          <w:rFonts w:ascii="Times New Roman" w:hAnsi="Times New Roman"/>
        </w:rPr>
        <w:t>apod.</w:t>
      </w:r>
      <w:r w:rsidR="00AC7442" w:rsidRPr="000D3F5B">
        <w:rPr>
          <w:rFonts w:ascii="Times New Roman" w:hAnsi="Times New Roman"/>
        </w:rPr>
        <w:t xml:space="preserve"> </w:t>
      </w:r>
      <w:r w:rsidR="007436C8" w:rsidRPr="000D3F5B">
        <w:rPr>
          <w:rFonts w:ascii="Times New Roman" w:hAnsi="Times New Roman"/>
        </w:rPr>
        <w:t>podle seznamu</w:t>
      </w:r>
      <w:r w:rsidR="00366904" w:rsidRPr="000D3F5B">
        <w:rPr>
          <w:rFonts w:ascii="Times New Roman" w:hAnsi="Times New Roman"/>
        </w:rPr>
        <w:t xml:space="preserve"> chemických látek, pro</w:t>
      </w:r>
      <w:r w:rsidR="00AC7442" w:rsidRPr="000D3F5B">
        <w:rPr>
          <w:rFonts w:ascii="Times New Roman" w:hAnsi="Times New Roman"/>
        </w:rPr>
        <w:t xml:space="preserve"> kter</w:t>
      </w:r>
      <w:r w:rsidR="00366904" w:rsidRPr="000D3F5B">
        <w:rPr>
          <w:rFonts w:ascii="Times New Roman" w:hAnsi="Times New Roman"/>
        </w:rPr>
        <w:t>é</w:t>
      </w:r>
      <w:r w:rsidR="00AC7442" w:rsidRPr="000D3F5B">
        <w:rPr>
          <w:rFonts w:ascii="Times New Roman" w:hAnsi="Times New Roman"/>
        </w:rPr>
        <w:t xml:space="preserve"> již bylo vypracované </w:t>
      </w:r>
      <w:r w:rsidR="00366904" w:rsidRPr="000D3F5B">
        <w:rPr>
          <w:rFonts w:ascii="Times New Roman" w:hAnsi="Times New Roman"/>
        </w:rPr>
        <w:t>de</w:t>
      </w:r>
      <w:r w:rsidR="008E7A3F" w:rsidRPr="000D3F5B">
        <w:rPr>
          <w:rFonts w:ascii="Times New Roman" w:hAnsi="Times New Roman"/>
        </w:rPr>
        <w:t>tailní</w:t>
      </w:r>
      <w:r w:rsidR="00366904" w:rsidRPr="000D3F5B">
        <w:rPr>
          <w:rFonts w:ascii="Times New Roman" w:hAnsi="Times New Roman"/>
        </w:rPr>
        <w:t xml:space="preserve"> </w:t>
      </w:r>
      <w:r w:rsidR="00AC7442" w:rsidRPr="000D3F5B">
        <w:rPr>
          <w:rFonts w:ascii="Times New Roman" w:hAnsi="Times New Roman"/>
        </w:rPr>
        <w:t>hodnocení rizik</w:t>
      </w:r>
      <w:r w:rsidR="007B12C0" w:rsidRPr="000D3F5B">
        <w:rPr>
          <w:rFonts w:ascii="Times New Roman" w:hAnsi="Times New Roman"/>
        </w:rPr>
        <w:t xml:space="preserve"> </w:t>
      </w:r>
      <w:r w:rsidR="008210E7" w:rsidRPr="000D3F5B">
        <w:rPr>
          <w:rFonts w:ascii="Times New Roman" w:hAnsi="Times New Roman"/>
        </w:rPr>
        <w:t>NCHLP</w:t>
      </w:r>
      <w:r w:rsidR="00FE1CE0" w:rsidRPr="000D3F5B">
        <w:rPr>
          <w:rFonts w:ascii="Times New Roman" w:hAnsi="Times New Roman"/>
        </w:rPr>
        <w:t>.</w:t>
      </w:r>
    </w:p>
    <w:p w:rsidR="00806986" w:rsidRPr="000D3F5B" w:rsidRDefault="00381E13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>Pokud nejsou vy</w:t>
      </w:r>
      <w:r w:rsidR="00806986" w:rsidRPr="000D3F5B">
        <w:rPr>
          <w:rFonts w:ascii="Times New Roman" w:hAnsi="Times New Roman"/>
        </w:rPr>
        <w:t>pracována hodnocení rizik pro danou surovinu/materiál, předat bezpe</w:t>
      </w:r>
      <w:r w:rsidR="00806986" w:rsidRPr="000D3F5B">
        <w:rPr>
          <w:rFonts w:ascii="Times New Roman" w:hAnsi="Times New Roman"/>
        </w:rPr>
        <w:t>č</w:t>
      </w:r>
      <w:r w:rsidR="00806986" w:rsidRPr="000D3F5B">
        <w:rPr>
          <w:rFonts w:ascii="Times New Roman" w:hAnsi="Times New Roman"/>
        </w:rPr>
        <w:t>nos</w:t>
      </w:r>
      <w:r w:rsidR="00FE1CE0" w:rsidRPr="000D3F5B">
        <w:rPr>
          <w:rFonts w:ascii="Times New Roman" w:hAnsi="Times New Roman"/>
        </w:rPr>
        <w:t>tní list pracovníkovi</w:t>
      </w:r>
      <w:r w:rsidR="00806986" w:rsidRPr="000D3F5B">
        <w:rPr>
          <w:rFonts w:ascii="Times New Roman" w:hAnsi="Times New Roman"/>
        </w:rPr>
        <w:t xml:space="preserve"> </w:t>
      </w:r>
      <w:r w:rsidR="00461578" w:rsidRPr="000D3F5B">
        <w:rPr>
          <w:rFonts w:ascii="Times New Roman" w:hAnsi="Times New Roman"/>
        </w:rPr>
        <w:t>EHS</w:t>
      </w:r>
      <w:r w:rsidR="00461578" w:rsidRPr="004F0F3B">
        <w:rPr>
          <w:rFonts w:ascii="Times New Roman" w:hAnsi="Times New Roman"/>
        </w:rPr>
        <w:t xml:space="preserve"> </w:t>
      </w:r>
      <w:r w:rsidR="00461578">
        <w:rPr>
          <w:rFonts w:ascii="Times New Roman" w:hAnsi="Times New Roman"/>
        </w:rPr>
        <w:t>Technická podpora</w:t>
      </w:r>
      <w:r w:rsidR="00461578" w:rsidRPr="000D3F5B">
        <w:rPr>
          <w:rFonts w:ascii="Times New Roman" w:hAnsi="Times New Roman"/>
        </w:rPr>
        <w:t xml:space="preserve"> </w:t>
      </w:r>
      <w:r w:rsidR="00806986" w:rsidRPr="000D3F5B">
        <w:rPr>
          <w:rFonts w:ascii="Times New Roman" w:hAnsi="Times New Roman"/>
        </w:rPr>
        <w:t>k</w:t>
      </w:r>
      <w:r w:rsidR="00FE1CE0" w:rsidRPr="000D3F5B">
        <w:rPr>
          <w:rFonts w:ascii="Times New Roman" w:hAnsi="Times New Roman"/>
        </w:rPr>
        <w:t xml:space="preserve"> vyhodnocení</w:t>
      </w:r>
      <w:r w:rsidR="00806986" w:rsidRPr="000D3F5B">
        <w:rPr>
          <w:rFonts w:ascii="Times New Roman" w:hAnsi="Times New Roman"/>
        </w:rPr>
        <w:t xml:space="preserve"> těchto rizik.</w:t>
      </w:r>
    </w:p>
    <w:p w:rsidR="00806986" w:rsidRPr="000D3F5B" w:rsidRDefault="001606FB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Teprve p</w:t>
      </w:r>
      <w:r w:rsidR="00FE1CE0" w:rsidRPr="000D3F5B">
        <w:rPr>
          <w:rFonts w:ascii="Times New Roman" w:hAnsi="Times New Roman"/>
        </w:rPr>
        <w:t xml:space="preserve">o vyhodnocení </w:t>
      </w:r>
      <w:r w:rsidR="00806986" w:rsidRPr="000D3F5B">
        <w:rPr>
          <w:rFonts w:ascii="Times New Roman" w:hAnsi="Times New Roman"/>
        </w:rPr>
        <w:t>rizik je možné materiál</w:t>
      </w:r>
      <w:r w:rsidR="00196039">
        <w:rPr>
          <w:rFonts w:ascii="Times New Roman" w:hAnsi="Times New Roman"/>
        </w:rPr>
        <w:t xml:space="preserve"> </w:t>
      </w:r>
      <w:r w:rsidR="00806986" w:rsidRPr="000D3F5B">
        <w:rPr>
          <w:rFonts w:ascii="Times New Roman" w:hAnsi="Times New Roman"/>
        </w:rPr>
        <w:t>/</w:t>
      </w:r>
      <w:r w:rsidR="00196039">
        <w:rPr>
          <w:rFonts w:ascii="Times New Roman" w:hAnsi="Times New Roman"/>
        </w:rPr>
        <w:t xml:space="preserve"> </w:t>
      </w:r>
      <w:r w:rsidR="00806986" w:rsidRPr="000D3F5B">
        <w:rPr>
          <w:rFonts w:ascii="Times New Roman" w:hAnsi="Times New Roman"/>
        </w:rPr>
        <w:t xml:space="preserve">surovinu přijmout </w:t>
      </w:r>
      <w:r>
        <w:rPr>
          <w:rFonts w:ascii="Times New Roman" w:hAnsi="Times New Roman"/>
        </w:rPr>
        <w:t>do</w:t>
      </w:r>
      <w:r w:rsidR="00806986" w:rsidRPr="000D3F5B">
        <w:rPr>
          <w:rFonts w:ascii="Times New Roman" w:hAnsi="Times New Roman"/>
        </w:rPr>
        <w:t xml:space="preserve"> </w:t>
      </w:r>
      <w:r w:rsidR="008D3103">
        <w:rPr>
          <w:rFonts w:ascii="Times New Roman" w:hAnsi="Times New Roman"/>
        </w:rPr>
        <w:t>PPG Deco Czech</w:t>
      </w:r>
      <w:r w:rsidR="00196039">
        <w:rPr>
          <w:rFonts w:ascii="Times New Roman" w:hAnsi="Times New Roman"/>
        </w:rPr>
        <w:t>.</w:t>
      </w:r>
      <w:r w:rsidR="00806986" w:rsidRPr="000D3F5B">
        <w:rPr>
          <w:rFonts w:ascii="Times New Roman" w:hAnsi="Times New Roman"/>
        </w:rPr>
        <w:t xml:space="preserve"> </w:t>
      </w:r>
      <w:r w:rsidR="00196039">
        <w:rPr>
          <w:rFonts w:ascii="Times New Roman" w:hAnsi="Times New Roman"/>
        </w:rPr>
        <w:t>Musí s ní být</w:t>
      </w:r>
      <w:r w:rsidR="00806986" w:rsidRPr="000D3F5B">
        <w:rPr>
          <w:rFonts w:ascii="Times New Roman" w:hAnsi="Times New Roman"/>
        </w:rPr>
        <w:t xml:space="preserve"> naklád</w:t>
      </w:r>
      <w:r w:rsidR="00196039">
        <w:rPr>
          <w:rFonts w:ascii="Times New Roman" w:hAnsi="Times New Roman"/>
        </w:rPr>
        <w:t>áno</w:t>
      </w:r>
      <w:r w:rsidR="00FE1CE0" w:rsidRPr="000D3F5B">
        <w:rPr>
          <w:rFonts w:ascii="Times New Roman" w:hAnsi="Times New Roman"/>
        </w:rPr>
        <w:t xml:space="preserve"> v souladu s instrukcemi výrobce</w:t>
      </w:r>
      <w:r w:rsidR="00196039">
        <w:rPr>
          <w:rFonts w:ascii="Times New Roman" w:hAnsi="Times New Roman"/>
        </w:rPr>
        <w:t xml:space="preserve"> </w:t>
      </w:r>
      <w:r w:rsidR="00FE1CE0" w:rsidRPr="000D3F5B">
        <w:rPr>
          <w:rFonts w:ascii="Times New Roman" w:hAnsi="Times New Roman"/>
        </w:rPr>
        <w:t>/ dovozce</w:t>
      </w:r>
      <w:r w:rsidR="00196039">
        <w:rPr>
          <w:rFonts w:ascii="Times New Roman" w:hAnsi="Times New Roman"/>
        </w:rPr>
        <w:t xml:space="preserve"> a opatřen</w:t>
      </w:r>
      <w:r w:rsidR="00196039">
        <w:rPr>
          <w:rFonts w:ascii="Times New Roman" w:hAnsi="Times New Roman"/>
        </w:rPr>
        <w:t>í</w:t>
      </w:r>
      <w:r w:rsidR="00196039">
        <w:rPr>
          <w:rFonts w:ascii="Times New Roman" w:hAnsi="Times New Roman"/>
        </w:rPr>
        <w:t xml:space="preserve">mi, stanovenými podle </w:t>
      </w:r>
      <w:r w:rsidR="00196039" w:rsidRPr="000D3F5B">
        <w:rPr>
          <w:rFonts w:ascii="Times New Roman" w:hAnsi="Times New Roman"/>
        </w:rPr>
        <w:t>hodnocení rizik</w:t>
      </w:r>
      <w:r w:rsidR="00806986" w:rsidRPr="000D3F5B">
        <w:rPr>
          <w:rFonts w:ascii="Times New Roman" w:hAnsi="Times New Roman"/>
        </w:rPr>
        <w:t>.</w:t>
      </w:r>
    </w:p>
    <w:p w:rsidR="00A23BFD" w:rsidRPr="000D3F5B" w:rsidRDefault="00A23BFD" w:rsidP="00625EE1">
      <w:pPr>
        <w:jc w:val="both"/>
        <w:rPr>
          <w:rFonts w:ascii="Times New Roman" w:hAnsi="Times New Roman"/>
          <w:b/>
        </w:rPr>
      </w:pPr>
    </w:p>
    <w:p w:rsidR="00625EE1" w:rsidRPr="0086429E" w:rsidRDefault="00F264B9" w:rsidP="006A274D">
      <w:pPr>
        <w:pStyle w:val="Nadpis3"/>
        <w:numPr>
          <w:ilvl w:val="2"/>
          <w:numId w:val="12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</w:rPr>
      </w:pPr>
      <w:bookmarkStart w:id="7" w:name="_Toc309988501"/>
      <w:r w:rsidRPr="000D3F5B">
        <w:rPr>
          <w:rFonts w:ascii="Times New Roman" w:hAnsi="Times New Roman"/>
        </w:rPr>
        <w:t>V případě služby</w:t>
      </w:r>
      <w:r w:rsidR="00366811">
        <w:rPr>
          <w:rFonts w:ascii="Times New Roman" w:hAnsi="Times New Roman"/>
        </w:rPr>
        <w:t>, vyžadující komunikaci o rizicích</w:t>
      </w:r>
      <w:r w:rsidRPr="000D3F5B">
        <w:rPr>
          <w:rFonts w:ascii="Times New Roman" w:hAnsi="Times New Roman"/>
        </w:rPr>
        <w:t>:</w:t>
      </w:r>
      <w:bookmarkEnd w:id="7"/>
    </w:p>
    <w:p w:rsidR="00A96E8C" w:rsidRPr="000D3F5B" w:rsidRDefault="00366811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253F8">
        <w:rPr>
          <w:rFonts w:ascii="Times New Roman" w:hAnsi="Times New Roman"/>
        </w:rPr>
        <w:t xml:space="preserve">Žadatel </w:t>
      </w:r>
      <w:r w:rsidR="007D66AF" w:rsidRPr="000D3F5B">
        <w:rPr>
          <w:rFonts w:ascii="Times New Roman" w:hAnsi="Times New Roman"/>
        </w:rPr>
        <w:t>zajistí</w:t>
      </w:r>
      <w:r w:rsidR="00A96E8C" w:rsidRPr="000D3F5B">
        <w:rPr>
          <w:rFonts w:ascii="Times New Roman" w:hAnsi="Times New Roman"/>
        </w:rPr>
        <w:t xml:space="preserve"> </w:t>
      </w:r>
      <w:r w:rsidR="00381E13" w:rsidRPr="000D3F5B">
        <w:rPr>
          <w:rFonts w:ascii="Times New Roman" w:hAnsi="Times New Roman"/>
        </w:rPr>
        <w:t xml:space="preserve">od dodavatele služeb </w:t>
      </w:r>
      <w:r w:rsidR="0014309D" w:rsidRPr="000D3F5B">
        <w:rPr>
          <w:rFonts w:ascii="Times New Roman" w:hAnsi="Times New Roman"/>
        </w:rPr>
        <w:t>vyhodnocení</w:t>
      </w:r>
      <w:r w:rsidR="00381E13" w:rsidRPr="000D3F5B">
        <w:rPr>
          <w:rFonts w:ascii="Times New Roman" w:hAnsi="Times New Roman"/>
        </w:rPr>
        <w:t xml:space="preserve"> </w:t>
      </w:r>
      <w:r w:rsidR="00A96E8C" w:rsidRPr="000D3F5B">
        <w:rPr>
          <w:rFonts w:ascii="Times New Roman" w:hAnsi="Times New Roman"/>
        </w:rPr>
        <w:t>rizik</w:t>
      </w:r>
      <w:r w:rsidR="00381E13" w:rsidRPr="000D3F5B">
        <w:rPr>
          <w:rFonts w:ascii="Times New Roman" w:hAnsi="Times New Roman"/>
        </w:rPr>
        <w:t xml:space="preserve"> jejich práce</w:t>
      </w:r>
      <w:r w:rsidR="00A96E8C" w:rsidRPr="000D3F5B">
        <w:rPr>
          <w:rFonts w:ascii="Times New Roman" w:hAnsi="Times New Roman"/>
        </w:rPr>
        <w:t xml:space="preserve"> </w:t>
      </w:r>
      <w:r w:rsidR="00806986" w:rsidRPr="000D3F5B">
        <w:rPr>
          <w:rFonts w:ascii="Times New Roman" w:hAnsi="Times New Roman"/>
        </w:rPr>
        <w:t>minimálně 5 dní před započetím dodávky služby</w:t>
      </w:r>
      <w:r>
        <w:rPr>
          <w:rFonts w:ascii="Times New Roman" w:hAnsi="Times New Roman"/>
        </w:rPr>
        <w:t xml:space="preserve">, a to </w:t>
      </w:r>
      <w:r w:rsidR="00806986" w:rsidRPr="000D3F5B">
        <w:rPr>
          <w:rFonts w:ascii="Times New Roman" w:hAnsi="Times New Roman"/>
        </w:rPr>
        <w:t>včetně bezpečnostních listů používaných látek a pří</w:t>
      </w:r>
      <w:r>
        <w:rPr>
          <w:rFonts w:ascii="Times New Roman" w:hAnsi="Times New Roman"/>
        </w:rPr>
        <w:t>pravků, které budou dovezeny do všech areálů PPG Deco CZ</w:t>
      </w:r>
      <w:r w:rsidR="00806986" w:rsidRPr="000D3F5B">
        <w:rPr>
          <w:rFonts w:ascii="Times New Roman" w:hAnsi="Times New Roman"/>
        </w:rPr>
        <w:t>.</w:t>
      </w:r>
      <w:r w:rsidR="00030466" w:rsidRPr="000D3F5B">
        <w:rPr>
          <w:rFonts w:ascii="Times New Roman" w:hAnsi="Times New Roman"/>
        </w:rPr>
        <w:t xml:space="preserve"> </w:t>
      </w:r>
    </w:p>
    <w:p w:rsidR="00196039" w:rsidRPr="000D3F5B" w:rsidRDefault="00196039" w:rsidP="00196039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253F8">
        <w:rPr>
          <w:rFonts w:ascii="Times New Roman" w:hAnsi="Times New Roman"/>
        </w:rPr>
        <w:t xml:space="preserve">Žadatel </w:t>
      </w:r>
      <w:r>
        <w:rPr>
          <w:rFonts w:ascii="Times New Roman" w:hAnsi="Times New Roman"/>
        </w:rPr>
        <w:t>také zajistí informování</w:t>
      </w:r>
      <w:r w:rsidRPr="000D3F5B">
        <w:rPr>
          <w:rFonts w:ascii="Times New Roman" w:hAnsi="Times New Roman"/>
        </w:rPr>
        <w:t xml:space="preserve"> dodavatele služeb </w:t>
      </w:r>
      <w:r>
        <w:rPr>
          <w:rFonts w:ascii="Times New Roman" w:hAnsi="Times New Roman"/>
        </w:rPr>
        <w:t xml:space="preserve">o </w:t>
      </w:r>
      <w:r w:rsidRPr="000D3F5B">
        <w:rPr>
          <w:rFonts w:ascii="Times New Roman" w:hAnsi="Times New Roman"/>
        </w:rPr>
        <w:t>rizi</w:t>
      </w:r>
      <w:r>
        <w:rPr>
          <w:rFonts w:ascii="Times New Roman" w:hAnsi="Times New Roman"/>
        </w:rPr>
        <w:t>cích, plynoucích pro jeho z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městnance </w:t>
      </w:r>
      <w:r w:rsidR="00DE7CF4">
        <w:rPr>
          <w:rFonts w:ascii="Times New Roman" w:hAnsi="Times New Roman"/>
        </w:rPr>
        <w:t xml:space="preserve">a všechny další osoby </w:t>
      </w:r>
      <w:r>
        <w:rPr>
          <w:rFonts w:ascii="Times New Roman" w:hAnsi="Times New Roman"/>
        </w:rPr>
        <w:t>při činnostech v areálech PPG Deco CZ</w:t>
      </w:r>
      <w:r w:rsidRPr="000D3F5B">
        <w:rPr>
          <w:rFonts w:ascii="Times New Roman" w:hAnsi="Times New Roman"/>
        </w:rPr>
        <w:t xml:space="preserve">. </w:t>
      </w:r>
    </w:p>
    <w:p w:rsidR="00372764" w:rsidRDefault="00366811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253F8">
        <w:rPr>
          <w:rFonts w:ascii="Times New Roman" w:hAnsi="Times New Roman"/>
        </w:rPr>
        <w:t xml:space="preserve">Žadatel </w:t>
      </w:r>
      <w:r w:rsidR="00806986" w:rsidRPr="000D3F5B">
        <w:rPr>
          <w:rFonts w:ascii="Times New Roman" w:hAnsi="Times New Roman"/>
        </w:rPr>
        <w:t>zkontroluje platnost bezpečnostních listů</w:t>
      </w:r>
      <w:r w:rsidR="00DA12F4" w:rsidRPr="000D3F5B">
        <w:rPr>
          <w:rFonts w:ascii="Times New Roman" w:hAnsi="Times New Roman"/>
        </w:rPr>
        <w:t xml:space="preserve"> dle bodu 4.3 v tomto dokumentu</w:t>
      </w:r>
      <w:r w:rsidR="00806986" w:rsidRPr="000D3F5B">
        <w:rPr>
          <w:rFonts w:ascii="Times New Roman" w:hAnsi="Times New Roman"/>
        </w:rPr>
        <w:t xml:space="preserve"> a</w:t>
      </w:r>
      <w:r w:rsidR="00CA3C2C" w:rsidRPr="000D3F5B">
        <w:rPr>
          <w:rFonts w:ascii="Times New Roman" w:hAnsi="Times New Roman"/>
        </w:rPr>
        <w:t xml:space="preserve"> </w:t>
      </w:r>
      <w:r w:rsidR="00806986" w:rsidRPr="000D3F5B">
        <w:rPr>
          <w:rFonts w:ascii="Times New Roman" w:hAnsi="Times New Roman"/>
        </w:rPr>
        <w:t xml:space="preserve">to, </w:t>
      </w:r>
      <w:r w:rsidR="00196039">
        <w:rPr>
          <w:rFonts w:ascii="Times New Roman" w:hAnsi="Times New Roman"/>
        </w:rPr>
        <w:t>zda</w:t>
      </w:r>
      <w:r w:rsidR="00CA3C2C" w:rsidRPr="000D3F5B">
        <w:rPr>
          <w:rFonts w:ascii="Times New Roman" w:hAnsi="Times New Roman"/>
        </w:rPr>
        <w:t xml:space="preserve"> již bylo vypracov</w:t>
      </w:r>
      <w:r w:rsidR="00006EC6" w:rsidRPr="000D3F5B">
        <w:rPr>
          <w:rFonts w:ascii="Times New Roman" w:hAnsi="Times New Roman"/>
        </w:rPr>
        <w:t>áno hodnocení rizik</w:t>
      </w:r>
      <w:r w:rsidR="007D4919" w:rsidRPr="000D3F5B">
        <w:rPr>
          <w:rFonts w:ascii="Times New Roman" w:hAnsi="Times New Roman"/>
        </w:rPr>
        <w:t xml:space="preserve"> </w:t>
      </w:r>
      <w:r w:rsidR="00806986" w:rsidRPr="000D3F5B">
        <w:rPr>
          <w:rFonts w:ascii="Times New Roman" w:hAnsi="Times New Roman"/>
        </w:rPr>
        <w:t xml:space="preserve">pro </w:t>
      </w:r>
      <w:r w:rsidR="00762809" w:rsidRPr="000D3F5B">
        <w:rPr>
          <w:rFonts w:ascii="Times New Roman" w:hAnsi="Times New Roman"/>
        </w:rPr>
        <w:t>manipulaci s </w:t>
      </w:r>
      <w:r w:rsidR="00196039">
        <w:rPr>
          <w:rFonts w:ascii="Times New Roman" w:hAnsi="Times New Roman"/>
        </w:rPr>
        <w:t xml:space="preserve">nebezpečnými </w:t>
      </w:r>
      <w:r w:rsidR="00762809" w:rsidRPr="000D3F5B">
        <w:rPr>
          <w:rFonts w:ascii="Times New Roman" w:hAnsi="Times New Roman"/>
        </w:rPr>
        <w:t>materiály, které bude dodavatel používat</w:t>
      </w:r>
      <w:r w:rsidR="00196039" w:rsidRPr="000D3F5B">
        <w:rPr>
          <w:rFonts w:ascii="Times New Roman" w:hAnsi="Times New Roman"/>
        </w:rPr>
        <w:t xml:space="preserve">, popřípadě </w:t>
      </w:r>
      <w:r w:rsidR="00196039">
        <w:rPr>
          <w:rFonts w:ascii="Times New Roman" w:hAnsi="Times New Roman"/>
        </w:rPr>
        <w:t>požádá o</w:t>
      </w:r>
      <w:r w:rsidR="00196039" w:rsidRPr="000D3F5B">
        <w:rPr>
          <w:rFonts w:ascii="Times New Roman" w:hAnsi="Times New Roman"/>
        </w:rPr>
        <w:t xml:space="preserve"> spolupráci pracovník</w:t>
      </w:r>
      <w:r w:rsidR="00196039">
        <w:rPr>
          <w:rFonts w:ascii="Times New Roman" w:hAnsi="Times New Roman"/>
        </w:rPr>
        <w:t>a</w:t>
      </w:r>
      <w:r w:rsidR="00196039" w:rsidRPr="000D3F5B">
        <w:rPr>
          <w:rFonts w:ascii="Times New Roman" w:hAnsi="Times New Roman"/>
        </w:rPr>
        <w:t xml:space="preserve"> EHS</w:t>
      </w:r>
      <w:r w:rsidR="00196039" w:rsidRPr="004F0F3B">
        <w:rPr>
          <w:rFonts w:ascii="Times New Roman" w:hAnsi="Times New Roman"/>
        </w:rPr>
        <w:t xml:space="preserve"> </w:t>
      </w:r>
      <w:r w:rsidR="00196039">
        <w:rPr>
          <w:rFonts w:ascii="Times New Roman" w:hAnsi="Times New Roman"/>
        </w:rPr>
        <w:t>Tec</w:t>
      </w:r>
      <w:r w:rsidR="00196039">
        <w:rPr>
          <w:rFonts w:ascii="Times New Roman" w:hAnsi="Times New Roman"/>
        </w:rPr>
        <w:t>h</w:t>
      </w:r>
      <w:r w:rsidR="00196039">
        <w:rPr>
          <w:rFonts w:ascii="Times New Roman" w:hAnsi="Times New Roman"/>
        </w:rPr>
        <w:t>nická podpora.</w:t>
      </w:r>
    </w:p>
    <w:p w:rsidR="00366811" w:rsidRDefault="00366811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366811" w:rsidRPr="00366811" w:rsidRDefault="00366811" w:rsidP="00366811">
      <w:pPr>
        <w:jc w:val="both"/>
        <w:rPr>
          <w:rFonts w:ascii="Times New Roman" w:hAnsi="Times New Roman"/>
        </w:rPr>
      </w:pPr>
    </w:p>
    <w:p w:rsidR="00372764" w:rsidRPr="000D3F5B" w:rsidRDefault="007D66AF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 xml:space="preserve">Pokud </w:t>
      </w:r>
      <w:r w:rsidR="00366811">
        <w:rPr>
          <w:rFonts w:ascii="Times New Roman" w:hAnsi="Times New Roman"/>
        </w:rPr>
        <w:t>ž</w:t>
      </w:r>
      <w:r w:rsidR="00366811" w:rsidRPr="000253F8">
        <w:rPr>
          <w:rFonts w:ascii="Times New Roman" w:hAnsi="Times New Roman"/>
        </w:rPr>
        <w:t xml:space="preserve">adatel </w:t>
      </w:r>
      <w:r w:rsidRPr="000D3F5B">
        <w:rPr>
          <w:rFonts w:ascii="Times New Roman" w:hAnsi="Times New Roman"/>
        </w:rPr>
        <w:t>zjistí</w:t>
      </w:r>
      <w:r w:rsidR="00372764" w:rsidRPr="000D3F5B">
        <w:rPr>
          <w:rFonts w:ascii="Times New Roman" w:hAnsi="Times New Roman"/>
        </w:rPr>
        <w:t xml:space="preserve">, </w:t>
      </w:r>
      <w:r w:rsidR="00A23BFD" w:rsidRPr="000D3F5B">
        <w:rPr>
          <w:rFonts w:ascii="Times New Roman" w:hAnsi="Times New Roman"/>
        </w:rPr>
        <w:t xml:space="preserve">že </w:t>
      </w:r>
      <w:r w:rsidR="0014309D" w:rsidRPr="000D3F5B">
        <w:rPr>
          <w:rFonts w:ascii="Times New Roman" w:hAnsi="Times New Roman"/>
        </w:rPr>
        <w:t xml:space="preserve">nebylo </w:t>
      </w:r>
      <w:r w:rsidR="00C176D2">
        <w:rPr>
          <w:rFonts w:ascii="Times New Roman" w:hAnsi="Times New Roman"/>
        </w:rPr>
        <w:t xml:space="preserve">provedeno </w:t>
      </w:r>
      <w:r w:rsidR="0014309D" w:rsidRPr="000D3F5B">
        <w:rPr>
          <w:rFonts w:ascii="Times New Roman" w:hAnsi="Times New Roman"/>
        </w:rPr>
        <w:t xml:space="preserve">hodnocení rizik </w:t>
      </w:r>
      <w:r w:rsidR="00366811">
        <w:rPr>
          <w:rFonts w:ascii="Times New Roman" w:hAnsi="Times New Roman"/>
        </w:rPr>
        <w:t>NCHLP</w:t>
      </w:r>
      <w:r w:rsidR="007D76D2">
        <w:rPr>
          <w:rFonts w:ascii="Times New Roman" w:hAnsi="Times New Roman"/>
        </w:rPr>
        <w:t xml:space="preserve"> dodavatelem</w:t>
      </w:r>
      <w:r w:rsidR="00372764" w:rsidRPr="000D3F5B">
        <w:rPr>
          <w:rFonts w:ascii="Times New Roman" w:hAnsi="Times New Roman"/>
        </w:rPr>
        <w:t xml:space="preserve">, požádá </w:t>
      </w:r>
      <w:r w:rsidR="00C176D2" w:rsidRPr="000D3F5B">
        <w:rPr>
          <w:rFonts w:ascii="Times New Roman" w:hAnsi="Times New Roman"/>
        </w:rPr>
        <w:t>pracovník</w:t>
      </w:r>
      <w:r w:rsidR="00C176D2">
        <w:rPr>
          <w:rFonts w:ascii="Times New Roman" w:hAnsi="Times New Roman"/>
        </w:rPr>
        <w:t>a</w:t>
      </w:r>
      <w:r w:rsidR="00C176D2" w:rsidRPr="000D3F5B">
        <w:rPr>
          <w:rFonts w:ascii="Times New Roman" w:hAnsi="Times New Roman"/>
        </w:rPr>
        <w:t xml:space="preserve"> EHS</w:t>
      </w:r>
      <w:r w:rsidR="00C176D2" w:rsidRPr="004F0F3B">
        <w:rPr>
          <w:rFonts w:ascii="Times New Roman" w:hAnsi="Times New Roman"/>
        </w:rPr>
        <w:t xml:space="preserve"> </w:t>
      </w:r>
      <w:r w:rsidR="00C176D2">
        <w:rPr>
          <w:rFonts w:ascii="Times New Roman" w:hAnsi="Times New Roman"/>
        </w:rPr>
        <w:t>Technická podpora</w:t>
      </w:r>
      <w:r w:rsidR="00C176D2" w:rsidRPr="000D3F5B">
        <w:rPr>
          <w:rFonts w:ascii="Times New Roman" w:hAnsi="Times New Roman"/>
        </w:rPr>
        <w:t xml:space="preserve"> </w:t>
      </w:r>
      <w:r w:rsidR="008E7A3F" w:rsidRPr="000D3F5B">
        <w:rPr>
          <w:rFonts w:ascii="Times New Roman" w:hAnsi="Times New Roman"/>
        </w:rPr>
        <w:t>o je</w:t>
      </w:r>
      <w:r w:rsidR="00C176D2">
        <w:rPr>
          <w:rFonts w:ascii="Times New Roman" w:hAnsi="Times New Roman"/>
        </w:rPr>
        <w:t>jic</w:t>
      </w:r>
      <w:r w:rsidR="008E7A3F" w:rsidRPr="000D3F5B">
        <w:rPr>
          <w:rFonts w:ascii="Times New Roman" w:hAnsi="Times New Roman"/>
        </w:rPr>
        <w:t>h vypracová</w:t>
      </w:r>
      <w:r w:rsidR="00372764" w:rsidRPr="000D3F5B">
        <w:rPr>
          <w:rFonts w:ascii="Times New Roman" w:hAnsi="Times New Roman"/>
        </w:rPr>
        <w:t>ní ke konkrétní</w:t>
      </w:r>
      <w:r w:rsidR="00C176D2">
        <w:rPr>
          <w:rFonts w:ascii="Times New Roman" w:hAnsi="Times New Roman"/>
        </w:rPr>
        <w:t>mu nebezpečn</w:t>
      </w:r>
      <w:r w:rsidR="00C176D2">
        <w:rPr>
          <w:rFonts w:ascii="Times New Roman" w:hAnsi="Times New Roman"/>
        </w:rPr>
        <w:t>é</w:t>
      </w:r>
      <w:r w:rsidR="00C176D2">
        <w:rPr>
          <w:rFonts w:ascii="Times New Roman" w:hAnsi="Times New Roman"/>
        </w:rPr>
        <w:t>mu materiálu, vč.</w:t>
      </w:r>
      <w:r w:rsidR="00280A6D" w:rsidRPr="000D3F5B">
        <w:rPr>
          <w:rFonts w:ascii="Times New Roman" w:hAnsi="Times New Roman"/>
        </w:rPr>
        <w:t xml:space="preserve"> </w:t>
      </w:r>
      <w:r w:rsidR="00C176D2">
        <w:rPr>
          <w:rFonts w:ascii="Times New Roman" w:hAnsi="Times New Roman"/>
        </w:rPr>
        <w:t>nakládání</w:t>
      </w:r>
      <w:r w:rsidR="00280A6D" w:rsidRPr="000D3F5B">
        <w:rPr>
          <w:rFonts w:ascii="Times New Roman" w:hAnsi="Times New Roman"/>
        </w:rPr>
        <w:t xml:space="preserve"> s ní</w:t>
      </w:r>
      <w:r w:rsidR="00C176D2">
        <w:rPr>
          <w:rFonts w:ascii="Times New Roman" w:hAnsi="Times New Roman"/>
        </w:rPr>
        <w:t>m</w:t>
      </w:r>
      <w:r w:rsidR="00280A6D" w:rsidRPr="000D3F5B">
        <w:rPr>
          <w:rFonts w:ascii="Times New Roman" w:hAnsi="Times New Roman"/>
        </w:rPr>
        <w:t>.</w:t>
      </w:r>
      <w:r w:rsidR="00117977" w:rsidRPr="000D3F5B">
        <w:rPr>
          <w:rFonts w:ascii="Times New Roman" w:hAnsi="Times New Roman"/>
        </w:rPr>
        <w:t xml:space="preserve"> </w:t>
      </w:r>
      <w:r w:rsidR="00C176D2">
        <w:rPr>
          <w:rFonts w:ascii="Times New Roman" w:hAnsi="Times New Roman"/>
        </w:rPr>
        <w:t>H</w:t>
      </w:r>
      <w:r w:rsidR="00372764" w:rsidRPr="000D3F5B">
        <w:rPr>
          <w:rFonts w:ascii="Times New Roman" w:hAnsi="Times New Roman"/>
        </w:rPr>
        <w:t xml:space="preserve">odnocení </w:t>
      </w:r>
      <w:r w:rsidR="00C176D2" w:rsidRPr="000D3F5B">
        <w:rPr>
          <w:rFonts w:ascii="Times New Roman" w:hAnsi="Times New Roman"/>
        </w:rPr>
        <w:t xml:space="preserve">rizik </w:t>
      </w:r>
      <w:r w:rsidR="00C176D2">
        <w:rPr>
          <w:rFonts w:ascii="Times New Roman" w:hAnsi="Times New Roman"/>
        </w:rPr>
        <w:t xml:space="preserve">je </w:t>
      </w:r>
      <w:r w:rsidR="00372764" w:rsidRPr="000D3F5B">
        <w:rPr>
          <w:rFonts w:ascii="Times New Roman" w:hAnsi="Times New Roman"/>
        </w:rPr>
        <w:t>za</w:t>
      </w:r>
      <w:r w:rsidR="00C176D2">
        <w:rPr>
          <w:rFonts w:ascii="Times New Roman" w:hAnsi="Times New Roman"/>
        </w:rPr>
        <w:t>sláno</w:t>
      </w:r>
      <w:r w:rsidR="00372764" w:rsidRPr="000D3F5B">
        <w:rPr>
          <w:rFonts w:ascii="Times New Roman" w:hAnsi="Times New Roman"/>
        </w:rPr>
        <w:t xml:space="preserve"> </w:t>
      </w:r>
      <w:r w:rsidR="006F264D" w:rsidRPr="000D3F5B">
        <w:rPr>
          <w:rFonts w:ascii="Times New Roman" w:hAnsi="Times New Roman"/>
        </w:rPr>
        <w:t xml:space="preserve">manažerovi BOZP </w:t>
      </w:r>
      <w:r w:rsidR="00372764" w:rsidRPr="000D3F5B">
        <w:rPr>
          <w:rFonts w:ascii="Times New Roman" w:hAnsi="Times New Roman"/>
        </w:rPr>
        <w:t>k nás</w:t>
      </w:r>
      <w:r w:rsidR="007D76D2">
        <w:rPr>
          <w:rFonts w:ascii="Times New Roman" w:hAnsi="Times New Roman"/>
        </w:rPr>
        <w:t>-</w:t>
      </w:r>
      <w:r w:rsidR="00372764" w:rsidRPr="000D3F5B">
        <w:rPr>
          <w:rFonts w:ascii="Times New Roman" w:hAnsi="Times New Roman"/>
        </w:rPr>
        <w:t xml:space="preserve">lednému </w:t>
      </w:r>
      <w:r w:rsidR="00C176D2">
        <w:rPr>
          <w:rFonts w:ascii="Times New Roman" w:hAnsi="Times New Roman"/>
        </w:rPr>
        <w:t>stanov</w:t>
      </w:r>
      <w:r w:rsidR="00372764" w:rsidRPr="000D3F5B">
        <w:rPr>
          <w:rFonts w:ascii="Times New Roman" w:hAnsi="Times New Roman"/>
        </w:rPr>
        <w:t>ení</w:t>
      </w:r>
      <w:r w:rsidR="00280A6D" w:rsidRPr="000D3F5B">
        <w:rPr>
          <w:rFonts w:ascii="Times New Roman" w:hAnsi="Times New Roman"/>
        </w:rPr>
        <w:t xml:space="preserve"> </w:t>
      </w:r>
      <w:r w:rsidR="00CD2DCC" w:rsidRPr="000D3F5B">
        <w:rPr>
          <w:rFonts w:ascii="Times New Roman" w:hAnsi="Times New Roman"/>
        </w:rPr>
        <w:t xml:space="preserve">vhodných </w:t>
      </w:r>
      <w:r w:rsidR="00280A6D" w:rsidRPr="000D3F5B">
        <w:rPr>
          <w:rFonts w:ascii="Times New Roman" w:hAnsi="Times New Roman"/>
        </w:rPr>
        <w:t>OOPP</w:t>
      </w:r>
      <w:r w:rsidR="00C176D2">
        <w:rPr>
          <w:rFonts w:ascii="Times New Roman" w:hAnsi="Times New Roman"/>
        </w:rPr>
        <w:t>. Činnost musí být dokončena</w:t>
      </w:r>
      <w:r w:rsidR="00705230" w:rsidRPr="000D3F5B">
        <w:rPr>
          <w:rFonts w:ascii="Times New Roman" w:hAnsi="Times New Roman"/>
        </w:rPr>
        <w:t xml:space="preserve"> nejpozději </w:t>
      </w:r>
      <w:r w:rsidR="00C176D2">
        <w:rPr>
          <w:rFonts w:ascii="Times New Roman" w:hAnsi="Times New Roman"/>
        </w:rPr>
        <w:t xml:space="preserve">3 dny </w:t>
      </w:r>
      <w:r w:rsidR="008E7A3F" w:rsidRPr="000D3F5B">
        <w:rPr>
          <w:rFonts w:ascii="Times New Roman" w:hAnsi="Times New Roman"/>
        </w:rPr>
        <w:t xml:space="preserve">před začátkem výkonu </w:t>
      </w:r>
      <w:r w:rsidR="00EF228D" w:rsidRPr="000D3F5B">
        <w:rPr>
          <w:rFonts w:ascii="Times New Roman" w:hAnsi="Times New Roman"/>
        </w:rPr>
        <w:t>prá</w:t>
      </w:r>
      <w:r w:rsidR="00C176D2">
        <w:rPr>
          <w:rFonts w:ascii="Times New Roman" w:hAnsi="Times New Roman"/>
        </w:rPr>
        <w:t xml:space="preserve">ce v </w:t>
      </w:r>
      <w:r w:rsidR="008D3103">
        <w:rPr>
          <w:rFonts w:ascii="Times New Roman" w:hAnsi="Times New Roman"/>
        </w:rPr>
        <w:t>PPG Deco Czech</w:t>
      </w:r>
      <w:r w:rsidR="00C176D2">
        <w:rPr>
          <w:rFonts w:ascii="Times New Roman" w:hAnsi="Times New Roman"/>
        </w:rPr>
        <w:t>.</w:t>
      </w:r>
    </w:p>
    <w:p w:rsidR="00EC69FC" w:rsidRPr="000D3F5B" w:rsidRDefault="006F264D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 xml:space="preserve">Manažer BOZP </w:t>
      </w:r>
      <w:r w:rsidR="00EA6072" w:rsidRPr="000D3F5B">
        <w:rPr>
          <w:rFonts w:ascii="Times New Roman" w:hAnsi="Times New Roman"/>
        </w:rPr>
        <w:t xml:space="preserve">zašle </w:t>
      </w:r>
      <w:r w:rsidR="00C176D2" w:rsidRPr="000D3F5B">
        <w:rPr>
          <w:rFonts w:ascii="Times New Roman" w:hAnsi="Times New Roman"/>
        </w:rPr>
        <w:t xml:space="preserve">hodnocení rizik spolu s posouzením vhodných OOPP </w:t>
      </w:r>
      <w:r w:rsidR="00EA6072" w:rsidRPr="000D3F5B">
        <w:rPr>
          <w:rFonts w:ascii="Times New Roman" w:hAnsi="Times New Roman"/>
        </w:rPr>
        <w:t>vedoucímu</w:t>
      </w:r>
      <w:r w:rsidR="00EC69FC" w:rsidRPr="000D3F5B">
        <w:rPr>
          <w:rFonts w:ascii="Times New Roman" w:hAnsi="Times New Roman"/>
        </w:rPr>
        <w:t xml:space="preserve"> útvaru </w:t>
      </w:r>
      <w:r w:rsidR="00EA6072" w:rsidRPr="000D3F5B">
        <w:rPr>
          <w:rFonts w:ascii="Times New Roman" w:hAnsi="Times New Roman"/>
        </w:rPr>
        <w:t xml:space="preserve">(v kopii </w:t>
      </w:r>
      <w:r w:rsidR="00C176D2">
        <w:rPr>
          <w:rFonts w:ascii="Times New Roman" w:hAnsi="Times New Roman"/>
        </w:rPr>
        <w:t>žad</w:t>
      </w:r>
      <w:r w:rsidR="00EA6072" w:rsidRPr="000D3F5B">
        <w:rPr>
          <w:rFonts w:ascii="Times New Roman" w:hAnsi="Times New Roman"/>
        </w:rPr>
        <w:t>ateli)</w:t>
      </w:r>
      <w:r w:rsidR="00381E13" w:rsidRPr="000D3F5B">
        <w:rPr>
          <w:rFonts w:ascii="Times New Roman" w:hAnsi="Times New Roman"/>
        </w:rPr>
        <w:t>,</w:t>
      </w:r>
      <w:r w:rsidR="00EA6072" w:rsidRPr="000D3F5B">
        <w:rPr>
          <w:rFonts w:ascii="Times New Roman" w:hAnsi="Times New Roman"/>
        </w:rPr>
        <w:t xml:space="preserve"> </w:t>
      </w:r>
      <w:r w:rsidR="00E37BA7" w:rsidRPr="000D3F5B">
        <w:rPr>
          <w:rFonts w:ascii="Times New Roman" w:hAnsi="Times New Roman"/>
        </w:rPr>
        <w:t>kde bude služba vykonávaná,</w:t>
      </w:r>
      <w:r w:rsidR="00C176D2" w:rsidRPr="00C176D2">
        <w:rPr>
          <w:rFonts w:ascii="Times New Roman" w:hAnsi="Times New Roman"/>
        </w:rPr>
        <w:t xml:space="preserve"> </w:t>
      </w:r>
      <w:r w:rsidR="00C176D2" w:rsidRPr="000D3F5B">
        <w:rPr>
          <w:rFonts w:ascii="Times New Roman" w:hAnsi="Times New Roman"/>
        </w:rPr>
        <w:t>minimálně 1 den před započetím prací</w:t>
      </w:r>
      <w:r w:rsidR="00EA6072" w:rsidRPr="000D3F5B">
        <w:rPr>
          <w:rFonts w:ascii="Times New Roman" w:hAnsi="Times New Roman"/>
        </w:rPr>
        <w:t xml:space="preserve">. </w:t>
      </w:r>
      <w:r w:rsidR="00EC69FC" w:rsidRPr="000D3F5B">
        <w:rPr>
          <w:rFonts w:ascii="Times New Roman" w:hAnsi="Times New Roman"/>
        </w:rPr>
        <w:t>Vedoucí útvaru zodpovídá za realizaci</w:t>
      </w:r>
      <w:r w:rsidR="00EF228D" w:rsidRPr="000D3F5B">
        <w:rPr>
          <w:rFonts w:ascii="Times New Roman" w:hAnsi="Times New Roman"/>
        </w:rPr>
        <w:t xml:space="preserve"> a dodržování všech platných p</w:t>
      </w:r>
      <w:r w:rsidR="00EC69FC" w:rsidRPr="000D3F5B">
        <w:rPr>
          <w:rFonts w:ascii="Times New Roman" w:hAnsi="Times New Roman"/>
        </w:rPr>
        <w:t>ožadavků.</w:t>
      </w:r>
      <w:r w:rsidR="008971E2" w:rsidRPr="000D3F5B">
        <w:rPr>
          <w:rFonts w:ascii="Times New Roman" w:hAnsi="Times New Roman"/>
        </w:rPr>
        <w:t xml:space="preserve"> </w:t>
      </w:r>
    </w:p>
    <w:p w:rsidR="00271BC8" w:rsidRPr="000D3F5B" w:rsidRDefault="00196039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Žadatel</w:t>
      </w:r>
      <w:r w:rsidR="00240D38" w:rsidRPr="000D3F5B">
        <w:rPr>
          <w:rFonts w:ascii="Times New Roman" w:hAnsi="Times New Roman"/>
        </w:rPr>
        <w:t>,</w:t>
      </w:r>
      <w:r w:rsidR="00271BC8" w:rsidRPr="000D3F5B">
        <w:rPr>
          <w:rFonts w:ascii="Times New Roman" w:hAnsi="Times New Roman"/>
        </w:rPr>
        <w:t xml:space="preserve"> po </w:t>
      </w:r>
      <w:r w:rsidR="007D76D2">
        <w:rPr>
          <w:rFonts w:ascii="Times New Roman" w:hAnsi="Times New Roman"/>
        </w:rPr>
        <w:t xml:space="preserve">ověření </w:t>
      </w:r>
      <w:r w:rsidR="00271BC8" w:rsidRPr="000D3F5B">
        <w:rPr>
          <w:rFonts w:ascii="Times New Roman" w:hAnsi="Times New Roman"/>
        </w:rPr>
        <w:t xml:space="preserve">splnění všech povinností jak ze strany </w:t>
      </w:r>
      <w:r w:rsidR="007D76D2">
        <w:rPr>
          <w:rFonts w:ascii="Times New Roman" w:hAnsi="Times New Roman"/>
        </w:rPr>
        <w:t>PPG</w:t>
      </w:r>
      <w:r w:rsidR="00271BC8" w:rsidRPr="000D3F5B">
        <w:rPr>
          <w:rFonts w:ascii="Times New Roman" w:hAnsi="Times New Roman"/>
        </w:rPr>
        <w:t>, tak i dodavatele, info</w:t>
      </w:r>
      <w:r w:rsidR="00271BC8" w:rsidRPr="000D3F5B">
        <w:rPr>
          <w:rFonts w:ascii="Times New Roman" w:hAnsi="Times New Roman"/>
        </w:rPr>
        <w:t>r</w:t>
      </w:r>
      <w:r w:rsidR="00271BC8" w:rsidRPr="000D3F5B">
        <w:rPr>
          <w:rFonts w:ascii="Times New Roman" w:hAnsi="Times New Roman"/>
        </w:rPr>
        <w:t xml:space="preserve">muje </w:t>
      </w:r>
      <w:r w:rsidR="007D76D2">
        <w:rPr>
          <w:rFonts w:ascii="Times New Roman" w:hAnsi="Times New Roman"/>
        </w:rPr>
        <w:t xml:space="preserve">recepční závodu Břasy nebo zaměstnance </w:t>
      </w:r>
      <w:r w:rsidR="003B1E5A">
        <w:rPr>
          <w:rFonts w:ascii="Times New Roman" w:hAnsi="Times New Roman"/>
        </w:rPr>
        <w:t>distribučního centra</w:t>
      </w:r>
      <w:r w:rsidR="007D76D2">
        <w:rPr>
          <w:rFonts w:ascii="Times New Roman" w:hAnsi="Times New Roman"/>
        </w:rPr>
        <w:t xml:space="preserve">, kteří umožní vstup dodavatele do areálů, </w:t>
      </w:r>
      <w:r w:rsidR="00F807B4" w:rsidRPr="000D3F5B">
        <w:rPr>
          <w:rFonts w:ascii="Times New Roman" w:hAnsi="Times New Roman"/>
        </w:rPr>
        <w:t>o</w:t>
      </w:r>
      <w:r w:rsidR="007D76D2" w:rsidRPr="007D76D2">
        <w:rPr>
          <w:rFonts w:ascii="Times New Roman" w:hAnsi="Times New Roman"/>
        </w:rPr>
        <w:t xml:space="preserve"> </w:t>
      </w:r>
      <w:r w:rsidR="007D76D2" w:rsidRPr="000D3F5B">
        <w:rPr>
          <w:rFonts w:ascii="Times New Roman" w:hAnsi="Times New Roman"/>
        </w:rPr>
        <w:t>názv</w:t>
      </w:r>
      <w:r w:rsidR="007D76D2">
        <w:rPr>
          <w:rFonts w:ascii="Times New Roman" w:hAnsi="Times New Roman"/>
        </w:rPr>
        <w:t>u</w:t>
      </w:r>
      <w:r w:rsidR="007D76D2" w:rsidRPr="000D3F5B">
        <w:rPr>
          <w:rFonts w:ascii="Times New Roman" w:hAnsi="Times New Roman"/>
        </w:rPr>
        <w:t xml:space="preserve"> </w:t>
      </w:r>
      <w:r w:rsidR="007D76D2">
        <w:rPr>
          <w:rFonts w:ascii="Times New Roman" w:hAnsi="Times New Roman"/>
        </w:rPr>
        <w:t>dodavatele,</w:t>
      </w:r>
      <w:r w:rsidR="007D76D2" w:rsidRPr="000D3F5B">
        <w:rPr>
          <w:rFonts w:ascii="Times New Roman" w:hAnsi="Times New Roman"/>
        </w:rPr>
        <w:t xml:space="preserve"> jmén</w:t>
      </w:r>
      <w:r w:rsidR="007D76D2">
        <w:rPr>
          <w:rFonts w:ascii="Times New Roman" w:hAnsi="Times New Roman"/>
        </w:rPr>
        <w:t>u jeho</w:t>
      </w:r>
      <w:r w:rsidR="007D76D2" w:rsidRPr="000D3F5B">
        <w:rPr>
          <w:rFonts w:ascii="Times New Roman" w:hAnsi="Times New Roman"/>
        </w:rPr>
        <w:t xml:space="preserve"> odpovědné osoby</w:t>
      </w:r>
      <w:r w:rsidR="007D76D2">
        <w:rPr>
          <w:rFonts w:ascii="Times New Roman" w:hAnsi="Times New Roman"/>
        </w:rPr>
        <w:t xml:space="preserve"> a</w:t>
      </w:r>
      <w:r w:rsidR="00F807B4" w:rsidRPr="000D3F5B">
        <w:rPr>
          <w:rFonts w:ascii="Times New Roman" w:hAnsi="Times New Roman"/>
        </w:rPr>
        <w:t xml:space="preserve"> </w:t>
      </w:r>
      <w:r w:rsidR="00EF228D" w:rsidRPr="000D3F5B">
        <w:rPr>
          <w:rFonts w:ascii="Times New Roman" w:hAnsi="Times New Roman"/>
        </w:rPr>
        <w:t xml:space="preserve">termínu </w:t>
      </w:r>
      <w:r w:rsidR="001A3A46" w:rsidRPr="000D3F5B">
        <w:rPr>
          <w:rFonts w:ascii="Times New Roman" w:hAnsi="Times New Roman"/>
        </w:rPr>
        <w:t>př</w:t>
      </w:r>
      <w:r w:rsidR="001A3A46" w:rsidRPr="000D3F5B">
        <w:rPr>
          <w:rFonts w:ascii="Times New Roman" w:hAnsi="Times New Roman"/>
        </w:rPr>
        <w:t>í</w:t>
      </w:r>
      <w:r w:rsidR="001A3A46" w:rsidRPr="000D3F5B">
        <w:rPr>
          <w:rFonts w:ascii="Times New Roman" w:hAnsi="Times New Roman"/>
        </w:rPr>
        <w:t>chodu</w:t>
      </w:r>
      <w:r w:rsidR="007D76D2">
        <w:rPr>
          <w:rFonts w:ascii="Times New Roman" w:hAnsi="Times New Roman"/>
        </w:rPr>
        <w:t>. Vstup d</w:t>
      </w:r>
      <w:r w:rsidR="001A3A46" w:rsidRPr="000D3F5B">
        <w:rPr>
          <w:rFonts w:ascii="Times New Roman" w:hAnsi="Times New Roman"/>
        </w:rPr>
        <w:t>odavatele</w:t>
      </w:r>
      <w:r w:rsidR="007D76D2">
        <w:rPr>
          <w:rFonts w:ascii="Times New Roman" w:hAnsi="Times New Roman"/>
        </w:rPr>
        <w:t xml:space="preserve"> </w:t>
      </w:r>
      <w:r w:rsidR="007D76D2" w:rsidRPr="000D3F5B">
        <w:rPr>
          <w:rFonts w:ascii="Times New Roman" w:hAnsi="Times New Roman"/>
        </w:rPr>
        <w:t>do areál</w:t>
      </w:r>
      <w:r w:rsidR="007D76D2">
        <w:rPr>
          <w:rFonts w:ascii="Times New Roman" w:hAnsi="Times New Roman"/>
        </w:rPr>
        <w:t>ů</w:t>
      </w:r>
      <w:r w:rsidR="007D76D2" w:rsidRPr="000D3F5B">
        <w:rPr>
          <w:rFonts w:ascii="Times New Roman" w:hAnsi="Times New Roman"/>
        </w:rPr>
        <w:t xml:space="preserve"> </w:t>
      </w:r>
      <w:r w:rsidR="007D76D2">
        <w:rPr>
          <w:rFonts w:ascii="Times New Roman" w:hAnsi="Times New Roman"/>
        </w:rPr>
        <w:t>PPG je povolen až po splnění</w:t>
      </w:r>
      <w:r w:rsidR="00F807B4" w:rsidRPr="000D3F5B">
        <w:rPr>
          <w:rFonts w:ascii="Times New Roman" w:hAnsi="Times New Roman"/>
        </w:rPr>
        <w:t xml:space="preserve"> </w:t>
      </w:r>
      <w:r w:rsidR="007D76D2">
        <w:rPr>
          <w:rFonts w:ascii="Times New Roman" w:hAnsi="Times New Roman"/>
        </w:rPr>
        <w:t>všech náležitostí.</w:t>
      </w:r>
    </w:p>
    <w:p w:rsidR="00D62EA6" w:rsidRDefault="00E8442B" w:rsidP="00C73746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 xml:space="preserve">Když </w:t>
      </w:r>
      <w:r w:rsidR="00196039">
        <w:rPr>
          <w:rFonts w:ascii="Times New Roman" w:hAnsi="Times New Roman"/>
        </w:rPr>
        <w:t>žadatel</w:t>
      </w:r>
      <w:r w:rsidR="00F807B4" w:rsidRPr="000D3F5B">
        <w:rPr>
          <w:rFonts w:ascii="Times New Roman" w:hAnsi="Times New Roman"/>
        </w:rPr>
        <w:t xml:space="preserve"> </w:t>
      </w:r>
      <w:r w:rsidR="003B1E5A">
        <w:rPr>
          <w:rFonts w:ascii="Times New Roman" w:hAnsi="Times New Roman"/>
        </w:rPr>
        <w:t xml:space="preserve">včas </w:t>
      </w:r>
      <w:r w:rsidR="00F807B4" w:rsidRPr="000D3F5B">
        <w:rPr>
          <w:rFonts w:ascii="Times New Roman" w:hAnsi="Times New Roman"/>
        </w:rPr>
        <w:t>nenahlásí p</w:t>
      </w:r>
      <w:r w:rsidR="00611130" w:rsidRPr="000D3F5B">
        <w:rPr>
          <w:rFonts w:ascii="Times New Roman" w:hAnsi="Times New Roman"/>
        </w:rPr>
        <w:t xml:space="preserve">říchod dodavatele, jsou zaměstnanci </w:t>
      </w:r>
      <w:r w:rsidR="00C73746">
        <w:rPr>
          <w:rFonts w:ascii="Times New Roman" w:hAnsi="Times New Roman"/>
        </w:rPr>
        <w:t xml:space="preserve">kontrolující / </w:t>
      </w:r>
      <w:r w:rsidR="003B1E5A">
        <w:rPr>
          <w:rFonts w:ascii="Times New Roman" w:hAnsi="Times New Roman"/>
        </w:rPr>
        <w:t>povol</w:t>
      </w:r>
      <w:r w:rsidR="003B1E5A">
        <w:rPr>
          <w:rFonts w:ascii="Times New Roman" w:hAnsi="Times New Roman"/>
        </w:rPr>
        <w:t>u</w:t>
      </w:r>
      <w:r w:rsidR="003B1E5A">
        <w:rPr>
          <w:rFonts w:ascii="Times New Roman" w:hAnsi="Times New Roman"/>
        </w:rPr>
        <w:t xml:space="preserve">jící vstup do areálů PPG </w:t>
      </w:r>
      <w:r w:rsidR="00F807B4" w:rsidRPr="000D3F5B">
        <w:rPr>
          <w:rFonts w:ascii="Times New Roman" w:hAnsi="Times New Roman"/>
        </w:rPr>
        <w:t>povi</w:t>
      </w:r>
      <w:r w:rsidR="008971E2" w:rsidRPr="000D3F5B">
        <w:rPr>
          <w:rFonts w:ascii="Times New Roman" w:hAnsi="Times New Roman"/>
        </w:rPr>
        <w:t xml:space="preserve">nni </w:t>
      </w:r>
      <w:r w:rsidR="003B1E5A">
        <w:rPr>
          <w:rFonts w:ascii="Times New Roman" w:hAnsi="Times New Roman"/>
        </w:rPr>
        <w:t>informovat výrobně-technického ředitele nebo vedo</w:t>
      </w:r>
      <w:r w:rsidR="003B1E5A">
        <w:rPr>
          <w:rFonts w:ascii="Times New Roman" w:hAnsi="Times New Roman"/>
        </w:rPr>
        <w:t>u</w:t>
      </w:r>
      <w:r w:rsidR="003B1E5A">
        <w:rPr>
          <w:rFonts w:ascii="Times New Roman" w:hAnsi="Times New Roman"/>
        </w:rPr>
        <w:t xml:space="preserve">cího distribučního centra, </w:t>
      </w:r>
      <w:r w:rsidR="008971E2" w:rsidRPr="000D3F5B">
        <w:rPr>
          <w:rFonts w:ascii="Times New Roman" w:hAnsi="Times New Roman"/>
        </w:rPr>
        <w:t>kte</w:t>
      </w:r>
      <w:r w:rsidR="002309E5">
        <w:rPr>
          <w:rFonts w:ascii="Times New Roman" w:hAnsi="Times New Roman"/>
        </w:rPr>
        <w:t>ří</w:t>
      </w:r>
      <w:r w:rsidR="008971E2" w:rsidRPr="000D3F5B">
        <w:rPr>
          <w:rFonts w:ascii="Times New Roman" w:hAnsi="Times New Roman"/>
        </w:rPr>
        <w:t xml:space="preserve"> </w:t>
      </w:r>
      <w:r w:rsidR="002309E5">
        <w:rPr>
          <w:rFonts w:ascii="Times New Roman" w:hAnsi="Times New Roman"/>
        </w:rPr>
        <w:t>o</w:t>
      </w:r>
      <w:r w:rsidR="00F807B4" w:rsidRPr="000D3F5B">
        <w:rPr>
          <w:rFonts w:ascii="Times New Roman" w:hAnsi="Times New Roman"/>
        </w:rPr>
        <w:t xml:space="preserve"> vstup</w:t>
      </w:r>
      <w:r w:rsidR="002309E5">
        <w:rPr>
          <w:rFonts w:ascii="Times New Roman" w:hAnsi="Times New Roman"/>
        </w:rPr>
        <w:t>u</w:t>
      </w:r>
      <w:r w:rsidR="00F807B4" w:rsidRPr="000D3F5B">
        <w:rPr>
          <w:rFonts w:ascii="Times New Roman" w:hAnsi="Times New Roman"/>
        </w:rPr>
        <w:t xml:space="preserve"> dodavatele</w:t>
      </w:r>
      <w:r w:rsidR="002309E5">
        <w:rPr>
          <w:rFonts w:ascii="Times New Roman" w:hAnsi="Times New Roman"/>
        </w:rPr>
        <w:t xml:space="preserve"> rozhodnou</w:t>
      </w:r>
      <w:r w:rsidR="00F807B4" w:rsidRPr="000D3F5B">
        <w:rPr>
          <w:rFonts w:ascii="Times New Roman" w:hAnsi="Times New Roman"/>
        </w:rPr>
        <w:t>.</w:t>
      </w:r>
    </w:p>
    <w:p w:rsidR="00196039" w:rsidRPr="00196039" w:rsidRDefault="00196039" w:rsidP="00196039">
      <w:pPr>
        <w:jc w:val="both"/>
        <w:rPr>
          <w:rFonts w:ascii="Times New Roman" w:hAnsi="Times New Roman"/>
        </w:rPr>
      </w:pPr>
    </w:p>
    <w:p w:rsidR="00891E2D" w:rsidRPr="000D3F5B" w:rsidRDefault="00891E2D" w:rsidP="006A274D">
      <w:pPr>
        <w:pStyle w:val="Nadpis2"/>
        <w:numPr>
          <w:ilvl w:val="1"/>
          <w:numId w:val="12"/>
        </w:numPr>
        <w:spacing w:before="120" w:after="60"/>
        <w:ind w:left="567" w:hanging="567"/>
        <w:rPr>
          <w:rFonts w:ascii="Times New Roman" w:hAnsi="Times New Roman"/>
          <w:sz w:val="24"/>
        </w:rPr>
      </w:pPr>
      <w:bookmarkStart w:id="8" w:name="_Toc309988502"/>
      <w:r w:rsidRPr="000D3F5B">
        <w:rPr>
          <w:rFonts w:ascii="Times New Roman" w:hAnsi="Times New Roman"/>
          <w:sz w:val="24"/>
        </w:rPr>
        <w:t>Všeobecně platné informace</w:t>
      </w:r>
      <w:bookmarkEnd w:id="8"/>
    </w:p>
    <w:p w:rsidR="00C73746" w:rsidRPr="00C73746" w:rsidRDefault="00C73746" w:rsidP="00C73746">
      <w:pPr>
        <w:tabs>
          <w:tab w:val="left" w:pos="284"/>
          <w:tab w:val="left" w:pos="426"/>
        </w:tabs>
        <w:jc w:val="both"/>
        <w:rPr>
          <w:rFonts w:ascii="Times New Roman" w:hAnsi="Times New Roman"/>
        </w:rPr>
      </w:pPr>
      <w:r w:rsidRPr="00C73746">
        <w:rPr>
          <w:rFonts w:ascii="Times New Roman" w:hAnsi="Times New Roman"/>
        </w:rPr>
        <w:tab/>
      </w:r>
      <w:r>
        <w:rPr>
          <w:rFonts w:ascii="Times New Roman" w:hAnsi="Times New Roman"/>
        </w:rPr>
        <w:t>Dále uvedené požadavky musí být součástí každé kupní smlouvy týkající se dodávek n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bezpečných materiálů. </w:t>
      </w:r>
    </w:p>
    <w:p w:rsidR="00705230" w:rsidRPr="000D3F5B" w:rsidRDefault="00705230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 xml:space="preserve">Dodavatel </w:t>
      </w:r>
      <w:r w:rsidR="00C73746">
        <w:rPr>
          <w:rFonts w:ascii="Times New Roman" w:hAnsi="Times New Roman"/>
        </w:rPr>
        <w:t>je</w:t>
      </w:r>
      <w:r w:rsidRPr="000D3F5B">
        <w:rPr>
          <w:rFonts w:ascii="Times New Roman" w:hAnsi="Times New Roman"/>
        </w:rPr>
        <w:t xml:space="preserve"> povin</w:t>
      </w:r>
      <w:r w:rsidR="00C73746">
        <w:rPr>
          <w:rFonts w:ascii="Times New Roman" w:hAnsi="Times New Roman"/>
        </w:rPr>
        <w:t>e</w:t>
      </w:r>
      <w:r w:rsidRPr="000D3F5B">
        <w:rPr>
          <w:rFonts w:ascii="Times New Roman" w:hAnsi="Times New Roman"/>
        </w:rPr>
        <w:t>n zaslat bezpečnostní listy</w:t>
      </w:r>
      <w:r w:rsidR="00F264B9" w:rsidRPr="000D3F5B">
        <w:rPr>
          <w:rFonts w:ascii="Times New Roman" w:hAnsi="Times New Roman"/>
        </w:rPr>
        <w:t xml:space="preserve"> a </w:t>
      </w:r>
      <w:r w:rsidR="00C540AC" w:rsidRPr="000D3F5B">
        <w:rPr>
          <w:rFonts w:ascii="Times New Roman" w:hAnsi="Times New Roman"/>
        </w:rPr>
        <w:t xml:space="preserve">hodnocení </w:t>
      </w:r>
      <w:r w:rsidR="00F264B9" w:rsidRPr="000D3F5B">
        <w:rPr>
          <w:rFonts w:ascii="Times New Roman" w:hAnsi="Times New Roman"/>
        </w:rPr>
        <w:t xml:space="preserve">svých </w:t>
      </w:r>
      <w:r w:rsidR="00C540AC" w:rsidRPr="000D3F5B">
        <w:rPr>
          <w:rFonts w:ascii="Times New Roman" w:hAnsi="Times New Roman"/>
        </w:rPr>
        <w:t>rizik</w:t>
      </w:r>
      <w:r w:rsidR="00C73746">
        <w:rPr>
          <w:rFonts w:ascii="Times New Roman" w:hAnsi="Times New Roman"/>
        </w:rPr>
        <w:t xml:space="preserve"> vyplývajících z jeho činností</w:t>
      </w:r>
      <w:r w:rsidR="00C540AC" w:rsidRPr="000D3F5B">
        <w:rPr>
          <w:rFonts w:ascii="Times New Roman" w:hAnsi="Times New Roman"/>
        </w:rPr>
        <w:t xml:space="preserve"> </w:t>
      </w:r>
      <w:r w:rsidR="001A3A46" w:rsidRPr="000D3F5B">
        <w:rPr>
          <w:rFonts w:ascii="Times New Roman" w:hAnsi="Times New Roman"/>
        </w:rPr>
        <w:t xml:space="preserve">min. </w:t>
      </w:r>
      <w:r w:rsidR="00C540AC" w:rsidRPr="000D3F5B">
        <w:rPr>
          <w:rFonts w:ascii="Times New Roman" w:hAnsi="Times New Roman"/>
        </w:rPr>
        <w:t xml:space="preserve">do </w:t>
      </w:r>
      <w:r w:rsidRPr="000D3F5B">
        <w:rPr>
          <w:rFonts w:ascii="Times New Roman" w:hAnsi="Times New Roman"/>
        </w:rPr>
        <w:t xml:space="preserve">5 </w:t>
      </w:r>
      <w:r w:rsidR="00611130" w:rsidRPr="000D3F5B">
        <w:rPr>
          <w:rFonts w:ascii="Times New Roman" w:hAnsi="Times New Roman"/>
        </w:rPr>
        <w:t xml:space="preserve">pracovních </w:t>
      </w:r>
      <w:r w:rsidRPr="000D3F5B">
        <w:rPr>
          <w:rFonts w:ascii="Times New Roman" w:hAnsi="Times New Roman"/>
        </w:rPr>
        <w:t>dn</w:t>
      </w:r>
      <w:r w:rsidR="00C540AC" w:rsidRPr="000D3F5B">
        <w:rPr>
          <w:rFonts w:ascii="Times New Roman" w:hAnsi="Times New Roman"/>
        </w:rPr>
        <w:t>ů</w:t>
      </w:r>
      <w:r w:rsidRPr="000D3F5B">
        <w:rPr>
          <w:rFonts w:ascii="Times New Roman" w:hAnsi="Times New Roman"/>
        </w:rPr>
        <w:t xml:space="preserve"> před dodáním materiálu</w:t>
      </w:r>
      <w:r w:rsidR="00C73746">
        <w:rPr>
          <w:rFonts w:ascii="Times New Roman" w:hAnsi="Times New Roman"/>
        </w:rPr>
        <w:t xml:space="preserve"> </w:t>
      </w:r>
      <w:r w:rsidRPr="000D3F5B">
        <w:rPr>
          <w:rFonts w:ascii="Times New Roman" w:hAnsi="Times New Roman"/>
        </w:rPr>
        <w:t>/ výkonem služby na</w:t>
      </w:r>
      <w:r w:rsidR="001A3A46" w:rsidRPr="000D3F5B">
        <w:rPr>
          <w:rFonts w:ascii="Times New Roman" w:hAnsi="Times New Roman"/>
        </w:rPr>
        <w:t xml:space="preserve"> </w:t>
      </w:r>
      <w:r w:rsidRPr="000D3F5B">
        <w:rPr>
          <w:rFonts w:ascii="Times New Roman" w:hAnsi="Times New Roman"/>
        </w:rPr>
        <w:t>e-</w:t>
      </w:r>
      <w:r w:rsidR="00650C24" w:rsidRPr="000D3F5B">
        <w:rPr>
          <w:rFonts w:ascii="Times New Roman" w:hAnsi="Times New Roman"/>
        </w:rPr>
        <w:t xml:space="preserve">mailovou </w:t>
      </w:r>
      <w:r w:rsidR="00240D38" w:rsidRPr="000D3F5B">
        <w:rPr>
          <w:rFonts w:ascii="Times New Roman" w:hAnsi="Times New Roman"/>
        </w:rPr>
        <w:t xml:space="preserve">adresu </w:t>
      </w:r>
      <w:r w:rsidR="00C73746">
        <w:rPr>
          <w:rFonts w:ascii="Times New Roman" w:hAnsi="Times New Roman"/>
        </w:rPr>
        <w:t>žadatele</w:t>
      </w:r>
      <w:r w:rsidR="00240D38" w:rsidRPr="000D3F5B">
        <w:rPr>
          <w:rFonts w:ascii="Times New Roman" w:hAnsi="Times New Roman"/>
        </w:rPr>
        <w:t>.</w:t>
      </w:r>
    </w:p>
    <w:p w:rsidR="00705230" w:rsidRPr="000D3F5B" w:rsidRDefault="00705230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>Dodavatel musí jasně uvést</w:t>
      </w:r>
      <w:r w:rsidR="00C73746">
        <w:rPr>
          <w:rFonts w:ascii="Times New Roman" w:hAnsi="Times New Roman"/>
        </w:rPr>
        <w:t>,</w:t>
      </w:r>
      <w:r w:rsidRPr="000D3F5B">
        <w:rPr>
          <w:rFonts w:ascii="Times New Roman" w:hAnsi="Times New Roman"/>
        </w:rPr>
        <w:t xml:space="preserve"> na jakou činnost bude </w:t>
      </w:r>
      <w:r w:rsidR="00C73746">
        <w:rPr>
          <w:rFonts w:ascii="Times New Roman" w:hAnsi="Times New Roman"/>
        </w:rPr>
        <w:t xml:space="preserve">nebezpečný materiál </w:t>
      </w:r>
      <w:r w:rsidRPr="000D3F5B">
        <w:rPr>
          <w:rFonts w:ascii="Times New Roman" w:hAnsi="Times New Roman"/>
        </w:rPr>
        <w:t>použí</w:t>
      </w:r>
      <w:r w:rsidR="00240D38" w:rsidRPr="000D3F5B">
        <w:rPr>
          <w:rFonts w:ascii="Times New Roman" w:hAnsi="Times New Roman"/>
        </w:rPr>
        <w:t xml:space="preserve">vat </w:t>
      </w:r>
      <w:r w:rsidR="00C83E3C">
        <w:rPr>
          <w:rFonts w:ascii="Times New Roman" w:hAnsi="Times New Roman"/>
        </w:rPr>
        <w:t>při</w:t>
      </w:r>
      <w:r w:rsidRPr="000D3F5B">
        <w:rPr>
          <w:rFonts w:ascii="Times New Roman" w:hAnsi="Times New Roman"/>
        </w:rPr>
        <w:t xml:space="preserve"> výkonu své práce.</w:t>
      </w:r>
      <w:r w:rsidR="00C83E3C">
        <w:rPr>
          <w:rFonts w:ascii="Times New Roman" w:hAnsi="Times New Roman"/>
        </w:rPr>
        <w:t xml:space="preserve"> Podle toho žadatel nebo EHS posoudí další možná rizika pro PPG.</w:t>
      </w:r>
    </w:p>
    <w:p w:rsidR="00C540AC" w:rsidRPr="000D3F5B" w:rsidRDefault="00240D38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 xml:space="preserve">Dodavatelé, kteří </w:t>
      </w:r>
      <w:r w:rsidR="00611130" w:rsidRPr="000D3F5B">
        <w:rPr>
          <w:rFonts w:ascii="Times New Roman" w:hAnsi="Times New Roman"/>
        </w:rPr>
        <w:t xml:space="preserve">společnosti </w:t>
      </w:r>
      <w:r w:rsidR="008D3103">
        <w:rPr>
          <w:rFonts w:ascii="Times New Roman" w:hAnsi="Times New Roman"/>
        </w:rPr>
        <w:t>PPG Deco Czech</w:t>
      </w:r>
      <w:r w:rsidR="00611130" w:rsidRPr="000D3F5B">
        <w:rPr>
          <w:rFonts w:ascii="Times New Roman" w:hAnsi="Times New Roman"/>
        </w:rPr>
        <w:t xml:space="preserve"> </w:t>
      </w:r>
      <w:r w:rsidR="00C540AC" w:rsidRPr="000D3F5B">
        <w:rPr>
          <w:rFonts w:ascii="Times New Roman" w:hAnsi="Times New Roman"/>
        </w:rPr>
        <w:t xml:space="preserve">poskytují své služby </w:t>
      </w:r>
      <w:r w:rsidR="00C73746" w:rsidRPr="000D3F5B">
        <w:rPr>
          <w:rFonts w:ascii="Times New Roman" w:hAnsi="Times New Roman"/>
        </w:rPr>
        <w:t xml:space="preserve">pravidelně </w:t>
      </w:r>
      <w:r w:rsidR="00C540AC" w:rsidRPr="000D3F5B">
        <w:rPr>
          <w:rFonts w:ascii="Times New Roman" w:hAnsi="Times New Roman"/>
        </w:rPr>
        <w:t>(např. revi</w:t>
      </w:r>
      <w:r w:rsidR="00611130" w:rsidRPr="000D3F5B">
        <w:rPr>
          <w:rFonts w:ascii="Times New Roman" w:hAnsi="Times New Roman"/>
        </w:rPr>
        <w:t xml:space="preserve">ze, </w:t>
      </w:r>
      <w:r w:rsidR="0087120D">
        <w:rPr>
          <w:rFonts w:ascii="Times New Roman" w:hAnsi="Times New Roman"/>
        </w:rPr>
        <w:t xml:space="preserve">testování konstrukcí, </w:t>
      </w:r>
      <w:r w:rsidR="00611130" w:rsidRPr="000D3F5B">
        <w:rPr>
          <w:rFonts w:ascii="Times New Roman" w:hAnsi="Times New Roman"/>
        </w:rPr>
        <w:t>apod.)</w:t>
      </w:r>
      <w:r w:rsidR="0087120D">
        <w:rPr>
          <w:rFonts w:ascii="Times New Roman" w:hAnsi="Times New Roman"/>
        </w:rPr>
        <w:t>,</w:t>
      </w:r>
      <w:r w:rsidR="00611130" w:rsidRPr="000D3F5B">
        <w:rPr>
          <w:rFonts w:ascii="Times New Roman" w:hAnsi="Times New Roman"/>
        </w:rPr>
        <w:t xml:space="preserve"> mohou</w:t>
      </w:r>
      <w:r w:rsidR="00C540AC" w:rsidRPr="000D3F5B">
        <w:rPr>
          <w:rFonts w:ascii="Times New Roman" w:hAnsi="Times New Roman"/>
        </w:rPr>
        <w:t xml:space="preserve"> </w:t>
      </w:r>
      <w:r w:rsidRPr="000D3F5B">
        <w:rPr>
          <w:rFonts w:ascii="Times New Roman" w:hAnsi="Times New Roman"/>
        </w:rPr>
        <w:t>sebou přiv</w:t>
      </w:r>
      <w:r w:rsidR="00611130" w:rsidRPr="000D3F5B">
        <w:rPr>
          <w:rFonts w:ascii="Times New Roman" w:hAnsi="Times New Roman"/>
        </w:rPr>
        <w:t>ézt</w:t>
      </w:r>
      <w:r w:rsidRPr="000D3F5B">
        <w:rPr>
          <w:rFonts w:ascii="Times New Roman" w:hAnsi="Times New Roman"/>
        </w:rPr>
        <w:t xml:space="preserve"> i chemické látky nebo</w:t>
      </w:r>
      <w:r w:rsidR="00C540AC" w:rsidRPr="000D3F5B">
        <w:rPr>
          <w:rFonts w:ascii="Times New Roman" w:hAnsi="Times New Roman"/>
        </w:rPr>
        <w:t xml:space="preserve"> mater</w:t>
      </w:r>
      <w:r w:rsidR="00C540AC" w:rsidRPr="000D3F5B">
        <w:rPr>
          <w:rFonts w:ascii="Times New Roman" w:hAnsi="Times New Roman"/>
        </w:rPr>
        <w:t>i</w:t>
      </w:r>
      <w:r w:rsidR="00C540AC" w:rsidRPr="000D3F5B">
        <w:rPr>
          <w:rFonts w:ascii="Times New Roman" w:hAnsi="Times New Roman"/>
        </w:rPr>
        <w:t>ály, které výlučně nepoužijí pro svoj</w:t>
      </w:r>
      <w:r w:rsidR="00611130" w:rsidRPr="000D3F5B">
        <w:rPr>
          <w:rFonts w:ascii="Times New Roman" w:hAnsi="Times New Roman"/>
        </w:rPr>
        <w:t>i</w:t>
      </w:r>
      <w:r w:rsidR="00C540AC" w:rsidRPr="000D3F5B">
        <w:rPr>
          <w:rFonts w:ascii="Times New Roman" w:hAnsi="Times New Roman"/>
        </w:rPr>
        <w:t xml:space="preserve"> činnost</w:t>
      </w:r>
      <w:r w:rsidR="0087120D">
        <w:rPr>
          <w:rFonts w:ascii="Times New Roman" w:hAnsi="Times New Roman"/>
        </w:rPr>
        <w:t xml:space="preserve">. Předem jsou však povinni </w:t>
      </w:r>
      <w:r w:rsidR="00C540AC" w:rsidRPr="000D3F5B">
        <w:rPr>
          <w:rFonts w:ascii="Times New Roman" w:hAnsi="Times New Roman"/>
        </w:rPr>
        <w:t>po</w:t>
      </w:r>
      <w:r w:rsidR="0087120D">
        <w:rPr>
          <w:rFonts w:ascii="Times New Roman" w:hAnsi="Times New Roman"/>
        </w:rPr>
        <w:t>s</w:t>
      </w:r>
      <w:r w:rsidR="00C540AC" w:rsidRPr="000D3F5B">
        <w:rPr>
          <w:rFonts w:ascii="Times New Roman" w:hAnsi="Times New Roman"/>
        </w:rPr>
        <w:t>l</w:t>
      </w:r>
      <w:r w:rsidR="0087120D">
        <w:rPr>
          <w:rFonts w:ascii="Times New Roman" w:hAnsi="Times New Roman"/>
        </w:rPr>
        <w:t>at</w:t>
      </w:r>
      <w:r w:rsidR="00C540AC" w:rsidRPr="000D3F5B">
        <w:rPr>
          <w:rFonts w:ascii="Times New Roman" w:hAnsi="Times New Roman"/>
        </w:rPr>
        <w:t xml:space="preserve"> </w:t>
      </w:r>
      <w:r w:rsidR="0087120D">
        <w:rPr>
          <w:rFonts w:ascii="Times New Roman" w:hAnsi="Times New Roman"/>
        </w:rPr>
        <w:t>ža</w:t>
      </w:r>
      <w:r w:rsidR="00E8442B" w:rsidRPr="000D3F5B">
        <w:rPr>
          <w:rFonts w:ascii="Times New Roman" w:hAnsi="Times New Roman"/>
        </w:rPr>
        <w:t>dateli</w:t>
      </w:r>
      <w:r w:rsidRPr="000D3F5B">
        <w:rPr>
          <w:rFonts w:ascii="Times New Roman" w:hAnsi="Times New Roman"/>
        </w:rPr>
        <w:t xml:space="preserve"> </w:t>
      </w:r>
      <w:r w:rsidR="00C540AC" w:rsidRPr="000D3F5B">
        <w:rPr>
          <w:rFonts w:ascii="Times New Roman" w:hAnsi="Times New Roman"/>
        </w:rPr>
        <w:t>bezpečnostní list</w:t>
      </w:r>
      <w:r w:rsidR="00650C24" w:rsidRPr="000D3F5B">
        <w:rPr>
          <w:rFonts w:ascii="Times New Roman" w:hAnsi="Times New Roman"/>
        </w:rPr>
        <w:t>y</w:t>
      </w:r>
      <w:r w:rsidR="00C540AC" w:rsidRPr="000D3F5B">
        <w:rPr>
          <w:rFonts w:ascii="Times New Roman" w:hAnsi="Times New Roman"/>
        </w:rPr>
        <w:t xml:space="preserve"> k</w:t>
      </w:r>
      <w:r w:rsidR="0087120D">
        <w:rPr>
          <w:rFonts w:ascii="Times New Roman" w:hAnsi="Times New Roman"/>
        </w:rPr>
        <w:t>e</w:t>
      </w:r>
      <w:r w:rsidR="0087120D" w:rsidRPr="0087120D">
        <w:rPr>
          <w:rFonts w:ascii="Times New Roman" w:hAnsi="Times New Roman"/>
        </w:rPr>
        <w:t xml:space="preserve"> </w:t>
      </w:r>
      <w:r w:rsidR="0087120D">
        <w:rPr>
          <w:rFonts w:ascii="Times New Roman" w:hAnsi="Times New Roman"/>
        </w:rPr>
        <w:t>všem</w:t>
      </w:r>
      <w:r w:rsidR="00C540AC" w:rsidRPr="000D3F5B">
        <w:rPr>
          <w:rFonts w:ascii="Times New Roman" w:hAnsi="Times New Roman"/>
        </w:rPr>
        <w:t> </w:t>
      </w:r>
      <w:r w:rsidR="0087120D">
        <w:rPr>
          <w:rFonts w:ascii="Times New Roman" w:hAnsi="Times New Roman"/>
        </w:rPr>
        <w:t>nebezpečným</w:t>
      </w:r>
      <w:r w:rsidR="00C540AC" w:rsidRPr="000D3F5B">
        <w:rPr>
          <w:rFonts w:ascii="Times New Roman" w:hAnsi="Times New Roman"/>
        </w:rPr>
        <w:t xml:space="preserve"> materiálům</w:t>
      </w:r>
      <w:r w:rsidR="00C83E3C">
        <w:rPr>
          <w:rFonts w:ascii="Times New Roman" w:hAnsi="Times New Roman"/>
        </w:rPr>
        <w:t xml:space="preserve"> přiváženým do </w:t>
      </w:r>
      <w:r w:rsidR="00C83E3C" w:rsidRPr="000D3F5B">
        <w:rPr>
          <w:rFonts w:ascii="Times New Roman" w:hAnsi="Times New Roman"/>
        </w:rPr>
        <w:t xml:space="preserve">areálu </w:t>
      </w:r>
      <w:r w:rsidR="00C83E3C">
        <w:rPr>
          <w:rFonts w:ascii="Times New Roman" w:hAnsi="Times New Roman"/>
        </w:rPr>
        <w:t>PPG</w:t>
      </w:r>
      <w:r w:rsidR="00C540AC" w:rsidRPr="000D3F5B">
        <w:rPr>
          <w:rFonts w:ascii="Times New Roman" w:hAnsi="Times New Roman"/>
        </w:rPr>
        <w:t xml:space="preserve">. </w:t>
      </w:r>
    </w:p>
    <w:p w:rsidR="00C540AC" w:rsidRPr="000D3F5B" w:rsidRDefault="00C540AC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 xml:space="preserve">Dodavatel zodpovídá za správnost všech údajů a v případě </w:t>
      </w:r>
      <w:r w:rsidR="00611130" w:rsidRPr="000D3F5B">
        <w:rPr>
          <w:rFonts w:ascii="Times New Roman" w:hAnsi="Times New Roman"/>
        </w:rPr>
        <w:t>používání jiné/další c</w:t>
      </w:r>
      <w:r w:rsidRPr="000D3F5B">
        <w:rPr>
          <w:rFonts w:ascii="Times New Roman" w:hAnsi="Times New Roman"/>
        </w:rPr>
        <w:t>hemi</w:t>
      </w:r>
      <w:r w:rsidRPr="000D3F5B">
        <w:rPr>
          <w:rFonts w:ascii="Times New Roman" w:hAnsi="Times New Roman"/>
        </w:rPr>
        <w:t>c</w:t>
      </w:r>
      <w:r w:rsidRPr="000D3F5B">
        <w:rPr>
          <w:rFonts w:ascii="Times New Roman" w:hAnsi="Times New Roman"/>
        </w:rPr>
        <w:t>k</w:t>
      </w:r>
      <w:r w:rsidR="00611130" w:rsidRPr="000D3F5B">
        <w:rPr>
          <w:rFonts w:ascii="Times New Roman" w:hAnsi="Times New Roman"/>
        </w:rPr>
        <w:t>é</w:t>
      </w:r>
      <w:r w:rsidRPr="000D3F5B">
        <w:rPr>
          <w:rFonts w:ascii="Times New Roman" w:hAnsi="Times New Roman"/>
        </w:rPr>
        <w:t xml:space="preserve"> látk</w:t>
      </w:r>
      <w:r w:rsidR="00611130" w:rsidRPr="000D3F5B">
        <w:rPr>
          <w:rFonts w:ascii="Times New Roman" w:hAnsi="Times New Roman"/>
        </w:rPr>
        <w:t>y</w:t>
      </w:r>
      <w:r w:rsidRPr="000D3F5B">
        <w:rPr>
          <w:rFonts w:ascii="Times New Roman" w:hAnsi="Times New Roman"/>
        </w:rPr>
        <w:t xml:space="preserve"> je povinen postupovat dle výše uvedeného</w:t>
      </w:r>
      <w:r w:rsidR="00C83E3C">
        <w:rPr>
          <w:rFonts w:ascii="Times New Roman" w:hAnsi="Times New Roman"/>
        </w:rPr>
        <w:t>.</w:t>
      </w:r>
    </w:p>
    <w:p w:rsidR="004A5BD7" w:rsidRPr="000D3F5B" w:rsidRDefault="00216535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>D</w:t>
      </w:r>
      <w:r w:rsidR="00966FCA" w:rsidRPr="000D3F5B">
        <w:rPr>
          <w:rFonts w:ascii="Times New Roman" w:hAnsi="Times New Roman"/>
        </w:rPr>
        <w:t xml:space="preserve">odavatel </w:t>
      </w:r>
      <w:r w:rsidRPr="000D3F5B">
        <w:rPr>
          <w:rFonts w:ascii="Times New Roman" w:hAnsi="Times New Roman"/>
        </w:rPr>
        <w:t xml:space="preserve">je </w:t>
      </w:r>
      <w:r w:rsidR="00966FCA" w:rsidRPr="000D3F5B">
        <w:rPr>
          <w:rFonts w:ascii="Times New Roman" w:hAnsi="Times New Roman"/>
        </w:rPr>
        <w:t xml:space="preserve">povinen </w:t>
      </w:r>
      <w:r w:rsidR="0087120D">
        <w:rPr>
          <w:rFonts w:ascii="Times New Roman" w:hAnsi="Times New Roman"/>
        </w:rPr>
        <w:t>žad</w:t>
      </w:r>
      <w:r w:rsidR="00E8442B" w:rsidRPr="000D3F5B">
        <w:rPr>
          <w:rFonts w:ascii="Times New Roman" w:hAnsi="Times New Roman"/>
        </w:rPr>
        <w:t xml:space="preserve">atele </w:t>
      </w:r>
      <w:r w:rsidR="00966FCA" w:rsidRPr="000D3F5B">
        <w:rPr>
          <w:rFonts w:ascii="Times New Roman" w:hAnsi="Times New Roman"/>
        </w:rPr>
        <w:t>informovat o každé změně jako je např. výměna chem</w:t>
      </w:r>
      <w:r w:rsidR="00966FCA" w:rsidRPr="000D3F5B">
        <w:rPr>
          <w:rFonts w:ascii="Times New Roman" w:hAnsi="Times New Roman"/>
        </w:rPr>
        <w:t>i</w:t>
      </w:r>
      <w:r w:rsidR="00966FCA" w:rsidRPr="000D3F5B">
        <w:rPr>
          <w:rFonts w:ascii="Times New Roman" w:hAnsi="Times New Roman"/>
        </w:rPr>
        <w:t>kálie za jinou, revize bezpečnostního listu apod.</w:t>
      </w:r>
    </w:p>
    <w:p w:rsidR="005673C4" w:rsidRPr="000D3F5B" w:rsidRDefault="0087120D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Žad</w:t>
      </w:r>
      <w:r w:rsidR="00E8442B" w:rsidRPr="000D3F5B">
        <w:rPr>
          <w:rFonts w:ascii="Times New Roman" w:hAnsi="Times New Roman"/>
        </w:rPr>
        <w:t>atel následně pošle tuto informaci zodpovědnému pracovníkovi EHS.</w:t>
      </w:r>
      <w:r w:rsidR="00891E2D" w:rsidRPr="000D3F5B">
        <w:rPr>
          <w:rFonts w:ascii="Times New Roman" w:hAnsi="Times New Roman"/>
        </w:rPr>
        <w:t xml:space="preserve"> </w:t>
      </w:r>
    </w:p>
    <w:p w:rsidR="00650C24" w:rsidRPr="000D3F5B" w:rsidRDefault="00E82FD5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 xml:space="preserve">Bezpečnostní listy a technická dokumentace dodavatelů budou </w:t>
      </w:r>
      <w:r w:rsidR="00C83E3C" w:rsidRPr="000D3F5B">
        <w:rPr>
          <w:rFonts w:ascii="Times New Roman" w:hAnsi="Times New Roman"/>
        </w:rPr>
        <w:t>pro informaci zaměs</w:t>
      </w:r>
      <w:r w:rsidR="00C83E3C" w:rsidRPr="000D3F5B">
        <w:rPr>
          <w:rFonts w:ascii="Times New Roman" w:hAnsi="Times New Roman"/>
        </w:rPr>
        <w:t>t</w:t>
      </w:r>
      <w:r w:rsidR="00C83E3C">
        <w:rPr>
          <w:rFonts w:ascii="Times New Roman" w:hAnsi="Times New Roman"/>
        </w:rPr>
        <w:t>nanců</w:t>
      </w:r>
      <w:r w:rsidR="00C83E3C" w:rsidRPr="000D3F5B">
        <w:rPr>
          <w:rFonts w:ascii="Times New Roman" w:hAnsi="Times New Roman"/>
        </w:rPr>
        <w:t xml:space="preserve"> </w:t>
      </w:r>
      <w:r w:rsidR="00C83E3C">
        <w:rPr>
          <w:rFonts w:ascii="Times New Roman" w:hAnsi="Times New Roman"/>
        </w:rPr>
        <w:t xml:space="preserve">PPG </w:t>
      </w:r>
      <w:r w:rsidRPr="000D3F5B">
        <w:rPr>
          <w:rFonts w:ascii="Times New Roman" w:hAnsi="Times New Roman"/>
        </w:rPr>
        <w:t>uchováva</w:t>
      </w:r>
      <w:r w:rsidR="00611130" w:rsidRPr="000D3F5B">
        <w:rPr>
          <w:rFonts w:ascii="Times New Roman" w:hAnsi="Times New Roman"/>
        </w:rPr>
        <w:t>né</w:t>
      </w:r>
      <w:r w:rsidR="00B8546D" w:rsidRPr="000D3F5B">
        <w:rPr>
          <w:rFonts w:ascii="Times New Roman" w:hAnsi="Times New Roman"/>
        </w:rPr>
        <w:t xml:space="preserve"> </w:t>
      </w:r>
      <w:r w:rsidRPr="000D3F5B">
        <w:rPr>
          <w:rFonts w:ascii="Times New Roman" w:hAnsi="Times New Roman"/>
        </w:rPr>
        <w:t xml:space="preserve">v elektronické podobě na </w:t>
      </w:r>
      <w:r w:rsidR="00B8546D" w:rsidRPr="000D3F5B">
        <w:rPr>
          <w:rFonts w:ascii="Times New Roman" w:hAnsi="Times New Roman"/>
        </w:rPr>
        <w:t>I</w:t>
      </w:r>
      <w:r w:rsidRPr="000D3F5B">
        <w:rPr>
          <w:rFonts w:ascii="Times New Roman" w:hAnsi="Times New Roman"/>
        </w:rPr>
        <w:t xml:space="preserve">:\Veřejné(Common)\MSDS\SDS a </w:t>
      </w:r>
      <w:r w:rsidR="00650C24" w:rsidRPr="000D3F5B">
        <w:rPr>
          <w:rFonts w:ascii="Times New Roman" w:hAnsi="Times New Roman"/>
        </w:rPr>
        <w:t xml:space="preserve">v tištěné formě u </w:t>
      </w:r>
      <w:r w:rsidR="00C83E3C">
        <w:rPr>
          <w:rFonts w:ascii="Times New Roman" w:hAnsi="Times New Roman"/>
        </w:rPr>
        <w:t>žad</w:t>
      </w:r>
      <w:r w:rsidR="00650C24" w:rsidRPr="000D3F5B">
        <w:rPr>
          <w:rFonts w:ascii="Times New Roman" w:hAnsi="Times New Roman"/>
        </w:rPr>
        <w:t>atele.</w:t>
      </w:r>
    </w:p>
    <w:p w:rsidR="004A5BD7" w:rsidRPr="000D3F5B" w:rsidRDefault="00E82FD5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>V případě v</w:t>
      </w:r>
      <w:r w:rsidR="00B8546D" w:rsidRPr="000D3F5B">
        <w:rPr>
          <w:rFonts w:ascii="Times New Roman" w:hAnsi="Times New Roman"/>
        </w:rPr>
        <w:t>ýpadku el. energie budou všechna data přístupná</w:t>
      </w:r>
      <w:r w:rsidRPr="000D3F5B">
        <w:rPr>
          <w:rFonts w:ascii="Times New Roman" w:hAnsi="Times New Roman"/>
        </w:rPr>
        <w:t xml:space="preserve"> z vrátnice, kde bude mo</w:t>
      </w:r>
      <w:r w:rsidRPr="000D3F5B">
        <w:rPr>
          <w:rFonts w:ascii="Times New Roman" w:hAnsi="Times New Roman"/>
        </w:rPr>
        <w:t>ž</w:t>
      </w:r>
      <w:r w:rsidRPr="000D3F5B">
        <w:rPr>
          <w:rFonts w:ascii="Times New Roman" w:hAnsi="Times New Roman"/>
        </w:rPr>
        <w:t>ný 24</w:t>
      </w:r>
      <w:r w:rsidR="001779F9">
        <w:rPr>
          <w:rFonts w:ascii="Times New Roman" w:hAnsi="Times New Roman"/>
        </w:rPr>
        <w:t xml:space="preserve"> </w:t>
      </w:r>
      <w:r w:rsidRPr="000D3F5B">
        <w:rPr>
          <w:rFonts w:ascii="Times New Roman" w:hAnsi="Times New Roman"/>
        </w:rPr>
        <w:t>hodinový přístup k informacím o látkách</w:t>
      </w:r>
      <w:r w:rsidR="00650C24" w:rsidRPr="000D3F5B">
        <w:rPr>
          <w:rFonts w:ascii="Times New Roman" w:hAnsi="Times New Roman"/>
        </w:rPr>
        <w:t xml:space="preserve"> nacházejících se v areálu společnosti</w:t>
      </w:r>
      <w:r w:rsidRPr="000D3F5B">
        <w:rPr>
          <w:rFonts w:ascii="Times New Roman" w:hAnsi="Times New Roman"/>
        </w:rPr>
        <w:t xml:space="preserve">.  </w:t>
      </w:r>
    </w:p>
    <w:p w:rsidR="001779F9" w:rsidRDefault="001779F9" w:rsidP="00186130">
      <w:pPr>
        <w:jc w:val="both"/>
        <w:rPr>
          <w:rFonts w:ascii="Times New Roman" w:hAnsi="Times New Roman"/>
        </w:rPr>
      </w:pPr>
    </w:p>
    <w:p w:rsidR="001779F9" w:rsidRDefault="001779F9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779F9" w:rsidRPr="000D3F5B" w:rsidRDefault="001779F9" w:rsidP="00186130">
      <w:pPr>
        <w:jc w:val="both"/>
        <w:rPr>
          <w:rFonts w:ascii="Times New Roman" w:hAnsi="Times New Roman"/>
        </w:rPr>
      </w:pPr>
    </w:p>
    <w:p w:rsidR="00186130" w:rsidRPr="000D3F5B" w:rsidRDefault="00186130" w:rsidP="006A274D">
      <w:pPr>
        <w:pStyle w:val="Nadpis2"/>
        <w:numPr>
          <w:ilvl w:val="1"/>
          <w:numId w:val="12"/>
        </w:numPr>
        <w:spacing w:before="120" w:after="60"/>
        <w:ind w:left="567" w:hanging="567"/>
        <w:rPr>
          <w:rFonts w:ascii="Times New Roman" w:hAnsi="Times New Roman"/>
          <w:sz w:val="24"/>
        </w:rPr>
      </w:pPr>
      <w:bookmarkStart w:id="9" w:name="_Toc309988503"/>
      <w:r w:rsidRPr="000D3F5B">
        <w:rPr>
          <w:rFonts w:ascii="Times New Roman" w:hAnsi="Times New Roman"/>
          <w:sz w:val="24"/>
        </w:rPr>
        <w:t>Postup</w:t>
      </w:r>
      <w:r w:rsidR="001779F9">
        <w:rPr>
          <w:rFonts w:ascii="Times New Roman" w:hAnsi="Times New Roman"/>
          <w:sz w:val="24"/>
        </w:rPr>
        <w:t xml:space="preserve"> </w:t>
      </w:r>
      <w:r w:rsidRPr="000D3F5B">
        <w:rPr>
          <w:rFonts w:ascii="Times New Roman" w:hAnsi="Times New Roman"/>
          <w:sz w:val="24"/>
        </w:rPr>
        <w:t>kontrol</w:t>
      </w:r>
      <w:r w:rsidR="001779F9">
        <w:rPr>
          <w:rFonts w:ascii="Times New Roman" w:hAnsi="Times New Roman"/>
          <w:sz w:val="24"/>
        </w:rPr>
        <w:t>y</w:t>
      </w:r>
      <w:r w:rsidRPr="000D3F5B">
        <w:rPr>
          <w:rFonts w:ascii="Times New Roman" w:hAnsi="Times New Roman"/>
          <w:sz w:val="24"/>
        </w:rPr>
        <w:t xml:space="preserve"> aktuálnost</w:t>
      </w:r>
      <w:r w:rsidR="001779F9">
        <w:rPr>
          <w:rFonts w:ascii="Times New Roman" w:hAnsi="Times New Roman"/>
          <w:sz w:val="24"/>
        </w:rPr>
        <w:t>i</w:t>
      </w:r>
      <w:r w:rsidRPr="000D3F5B">
        <w:rPr>
          <w:rFonts w:ascii="Times New Roman" w:hAnsi="Times New Roman"/>
          <w:sz w:val="24"/>
        </w:rPr>
        <w:t xml:space="preserve"> bezpečnostních listů</w:t>
      </w:r>
      <w:bookmarkEnd w:id="9"/>
    </w:p>
    <w:p w:rsidR="00186130" w:rsidRPr="0086429E" w:rsidRDefault="00186130" w:rsidP="006A274D">
      <w:pPr>
        <w:pStyle w:val="Nadpis3"/>
        <w:numPr>
          <w:ilvl w:val="2"/>
          <w:numId w:val="12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</w:rPr>
      </w:pPr>
      <w:bookmarkStart w:id="10" w:name="_Toc309988504"/>
      <w:r w:rsidRPr="0086429E">
        <w:rPr>
          <w:rFonts w:ascii="Times New Roman" w:hAnsi="Times New Roman"/>
        </w:rPr>
        <w:t>Kontrola bezpečnostního listu</w:t>
      </w:r>
      <w:r w:rsidR="001779F9">
        <w:rPr>
          <w:rFonts w:ascii="Times New Roman" w:hAnsi="Times New Roman"/>
        </w:rPr>
        <w:t xml:space="preserve"> </w:t>
      </w:r>
      <w:r w:rsidR="001779F9" w:rsidRPr="001779F9">
        <w:rPr>
          <w:rFonts w:ascii="Times New Roman" w:hAnsi="Times New Roman"/>
        </w:rPr>
        <w:t>(BL)</w:t>
      </w:r>
      <w:bookmarkEnd w:id="10"/>
    </w:p>
    <w:p w:rsidR="00186130" w:rsidRPr="000D3F5B" w:rsidRDefault="00186130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 xml:space="preserve">Aktuálnost </w:t>
      </w:r>
      <w:r w:rsidR="001779F9">
        <w:rPr>
          <w:rFonts w:ascii="Times New Roman" w:hAnsi="Times New Roman"/>
        </w:rPr>
        <w:t>BL</w:t>
      </w:r>
      <w:r w:rsidRPr="000D3F5B">
        <w:rPr>
          <w:rFonts w:ascii="Times New Roman" w:hAnsi="Times New Roman"/>
        </w:rPr>
        <w:t xml:space="preserve"> </w:t>
      </w:r>
      <w:r w:rsidR="006A274D">
        <w:rPr>
          <w:rFonts w:ascii="Times New Roman" w:hAnsi="Times New Roman"/>
        </w:rPr>
        <w:t xml:space="preserve">látky </w:t>
      </w:r>
      <w:r w:rsidRPr="000D3F5B">
        <w:rPr>
          <w:rFonts w:ascii="Times New Roman" w:hAnsi="Times New Roman"/>
        </w:rPr>
        <w:t xml:space="preserve">zjistíme tak, že v hlavičce tohoto dokumentu </w:t>
      </w:r>
      <w:r w:rsidR="001779F9">
        <w:rPr>
          <w:rFonts w:ascii="Times New Roman" w:hAnsi="Times New Roman"/>
        </w:rPr>
        <w:t>je</w:t>
      </w:r>
      <w:r w:rsidRPr="000D3F5B">
        <w:rPr>
          <w:rFonts w:ascii="Times New Roman" w:hAnsi="Times New Roman"/>
        </w:rPr>
        <w:t xml:space="preserve"> napsáno, že </w:t>
      </w:r>
      <w:r w:rsidR="001779F9">
        <w:rPr>
          <w:rFonts w:ascii="Times New Roman" w:hAnsi="Times New Roman"/>
        </w:rPr>
        <w:t>byl</w:t>
      </w:r>
      <w:r w:rsidRPr="000D3F5B">
        <w:rPr>
          <w:rFonts w:ascii="Times New Roman" w:hAnsi="Times New Roman"/>
        </w:rPr>
        <w:t xml:space="preserve"> vypracovaný dle Nařízení Evropského parlamentu a rady (ES) 1272/2008</w:t>
      </w:r>
      <w:r w:rsidR="006A274D">
        <w:rPr>
          <w:rFonts w:ascii="Times New Roman" w:hAnsi="Times New Roman"/>
        </w:rPr>
        <w:t xml:space="preserve"> pro látky a </w:t>
      </w:r>
      <w:r w:rsidR="006A274D" w:rsidRPr="000D3F5B">
        <w:rPr>
          <w:rFonts w:ascii="Times New Roman" w:hAnsi="Times New Roman"/>
        </w:rPr>
        <w:t>č. 1907/2006</w:t>
      </w:r>
      <w:r w:rsidR="006A274D">
        <w:rPr>
          <w:rFonts w:ascii="Times New Roman" w:hAnsi="Times New Roman"/>
        </w:rPr>
        <w:t xml:space="preserve"> pro směsi</w:t>
      </w:r>
      <w:r w:rsidRPr="000D3F5B">
        <w:rPr>
          <w:rFonts w:ascii="Times New Roman" w:hAnsi="Times New Roman"/>
        </w:rPr>
        <w:t>.</w:t>
      </w:r>
    </w:p>
    <w:p w:rsidR="00186130" w:rsidRPr="000D3F5B" w:rsidRDefault="00186130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>V případě, že v hlavičce není uvedeno, podle jakého nařízení byl dokument vypracován, je nutné zkontrolovat tyto informace v </w:t>
      </w:r>
      <w:r w:rsidR="00DE7CF4">
        <w:rPr>
          <w:rFonts w:ascii="Times New Roman" w:hAnsi="Times New Roman"/>
        </w:rPr>
        <w:t>oddíle</w:t>
      </w:r>
      <w:r w:rsidR="00DE7CF4" w:rsidRPr="000D3F5B">
        <w:rPr>
          <w:rFonts w:ascii="Times New Roman" w:hAnsi="Times New Roman"/>
        </w:rPr>
        <w:t xml:space="preserve"> </w:t>
      </w:r>
      <w:r w:rsidRPr="000D3F5B">
        <w:rPr>
          <w:rFonts w:ascii="Times New Roman" w:hAnsi="Times New Roman"/>
        </w:rPr>
        <w:t xml:space="preserve">č. 15 </w:t>
      </w:r>
      <w:r w:rsidR="001779F9">
        <w:rPr>
          <w:rFonts w:ascii="Times New Roman" w:hAnsi="Times New Roman"/>
        </w:rPr>
        <w:t>BL</w:t>
      </w:r>
      <w:r w:rsidRPr="000D3F5B">
        <w:rPr>
          <w:rFonts w:ascii="Times New Roman" w:hAnsi="Times New Roman"/>
        </w:rPr>
        <w:t xml:space="preserve">, v odkazech na </w:t>
      </w:r>
      <w:r w:rsidR="00DE7CF4">
        <w:rPr>
          <w:rFonts w:ascii="Times New Roman" w:hAnsi="Times New Roman"/>
        </w:rPr>
        <w:t xml:space="preserve">platnou </w:t>
      </w:r>
      <w:r w:rsidRPr="000D3F5B">
        <w:rPr>
          <w:rFonts w:ascii="Times New Roman" w:hAnsi="Times New Roman"/>
        </w:rPr>
        <w:t>legislat</w:t>
      </w:r>
      <w:r w:rsidRPr="000D3F5B">
        <w:rPr>
          <w:rFonts w:ascii="Times New Roman" w:hAnsi="Times New Roman"/>
        </w:rPr>
        <w:t>i</w:t>
      </w:r>
      <w:r w:rsidRPr="000D3F5B">
        <w:rPr>
          <w:rFonts w:ascii="Times New Roman" w:hAnsi="Times New Roman"/>
        </w:rPr>
        <w:t>vu.</w:t>
      </w:r>
    </w:p>
    <w:p w:rsidR="00186130" w:rsidRPr="000D3F5B" w:rsidRDefault="00186130" w:rsidP="00871B1E">
      <w:pPr>
        <w:pStyle w:val="Odstavecseseznamem"/>
        <w:numPr>
          <w:ilvl w:val="0"/>
          <w:numId w:val="48"/>
        </w:numPr>
        <w:ind w:left="567" w:hanging="425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>V případě, že bezpečnostní list ne</w:t>
      </w:r>
      <w:r w:rsidR="001779F9">
        <w:rPr>
          <w:rFonts w:ascii="Times New Roman" w:hAnsi="Times New Roman"/>
        </w:rPr>
        <w:t>ní</w:t>
      </w:r>
      <w:r w:rsidRPr="000D3F5B">
        <w:rPr>
          <w:rFonts w:ascii="Times New Roman" w:hAnsi="Times New Roman"/>
        </w:rPr>
        <w:t xml:space="preserve"> vypracován </w:t>
      </w:r>
      <w:r w:rsidR="001779F9">
        <w:rPr>
          <w:rFonts w:ascii="Times New Roman" w:hAnsi="Times New Roman"/>
        </w:rPr>
        <w:t>po</w:t>
      </w:r>
      <w:r w:rsidRPr="000D3F5B">
        <w:rPr>
          <w:rFonts w:ascii="Times New Roman" w:hAnsi="Times New Roman"/>
        </w:rPr>
        <w:t xml:space="preserve">dle </w:t>
      </w:r>
      <w:r w:rsidR="006A274D">
        <w:rPr>
          <w:rFonts w:ascii="Times New Roman" w:hAnsi="Times New Roman"/>
        </w:rPr>
        <w:t xml:space="preserve">tohoto </w:t>
      </w:r>
      <w:r w:rsidRPr="000D3F5B">
        <w:rPr>
          <w:rFonts w:ascii="Times New Roman" w:hAnsi="Times New Roman"/>
        </w:rPr>
        <w:t xml:space="preserve">Nařízení, není možné </w:t>
      </w:r>
      <w:r w:rsidR="006A274D">
        <w:rPr>
          <w:rFonts w:ascii="Times New Roman" w:hAnsi="Times New Roman"/>
        </w:rPr>
        <w:t>jej</w:t>
      </w:r>
      <w:r w:rsidRPr="000D3F5B">
        <w:rPr>
          <w:rFonts w:ascii="Times New Roman" w:hAnsi="Times New Roman"/>
        </w:rPr>
        <w:t xml:space="preserve"> považovat za </w:t>
      </w:r>
      <w:r w:rsidR="006A274D">
        <w:rPr>
          <w:rFonts w:ascii="Times New Roman" w:hAnsi="Times New Roman"/>
        </w:rPr>
        <w:t>platný a j</w:t>
      </w:r>
      <w:r w:rsidRPr="000D3F5B">
        <w:rPr>
          <w:rFonts w:ascii="Times New Roman" w:hAnsi="Times New Roman"/>
        </w:rPr>
        <w:t xml:space="preserve">e nutné si vyžádat aktualizovanou verzi.    </w:t>
      </w:r>
    </w:p>
    <w:p w:rsidR="00186130" w:rsidRPr="000D3F5B" w:rsidRDefault="00186130" w:rsidP="00186130">
      <w:pPr>
        <w:jc w:val="both"/>
        <w:rPr>
          <w:rFonts w:ascii="Times New Roman" w:hAnsi="Times New Roman"/>
          <w:szCs w:val="24"/>
        </w:rPr>
      </w:pPr>
    </w:p>
    <w:p w:rsidR="00186130" w:rsidRPr="000D3F5B" w:rsidRDefault="00186130" w:rsidP="00186130">
      <w:pPr>
        <w:rPr>
          <w:rFonts w:ascii="Times New Roman" w:hAnsi="Times New Roman"/>
        </w:rPr>
      </w:pPr>
    </w:p>
    <w:p w:rsidR="00CC0349" w:rsidRPr="000D3F5B" w:rsidRDefault="006D567D" w:rsidP="00BE67F5">
      <w:pPr>
        <w:pStyle w:val="Nadpis9"/>
        <w:numPr>
          <w:ilvl w:val="0"/>
          <w:numId w:val="12"/>
        </w:numPr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>Seznam souvisejících činností a dokumentů</w:t>
      </w:r>
    </w:p>
    <w:p w:rsidR="0034673E" w:rsidRPr="000D3F5B" w:rsidRDefault="0022431C" w:rsidP="001C3046">
      <w:pPr>
        <w:pStyle w:val="Odstavecseseznamem"/>
        <w:numPr>
          <w:ilvl w:val="0"/>
          <w:numId w:val="37"/>
        </w:numPr>
        <w:ind w:left="709" w:hanging="425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 xml:space="preserve">Návod </w:t>
      </w:r>
      <w:r w:rsidR="0034673E" w:rsidRPr="000D3F5B">
        <w:rPr>
          <w:rFonts w:ascii="Times New Roman" w:hAnsi="Times New Roman"/>
        </w:rPr>
        <w:t>pro určení aktuálnosti bezpečnostního listu</w:t>
      </w:r>
    </w:p>
    <w:p w:rsidR="006D567D" w:rsidRPr="000D3F5B" w:rsidRDefault="0034673E" w:rsidP="001C3046">
      <w:pPr>
        <w:pStyle w:val="Odstavecseseznamem"/>
        <w:numPr>
          <w:ilvl w:val="0"/>
          <w:numId w:val="37"/>
        </w:numPr>
        <w:ind w:left="709" w:hanging="425"/>
        <w:jc w:val="both"/>
        <w:rPr>
          <w:rFonts w:ascii="Times New Roman" w:hAnsi="Times New Roman"/>
        </w:rPr>
      </w:pPr>
      <w:r w:rsidRPr="000D3F5B">
        <w:rPr>
          <w:rFonts w:ascii="Times New Roman" w:hAnsi="Times New Roman"/>
        </w:rPr>
        <w:t>Seznam chemických látek v</w:t>
      </w:r>
      <w:r w:rsidR="00650C24" w:rsidRPr="000D3F5B">
        <w:rPr>
          <w:rFonts w:ascii="Times New Roman" w:hAnsi="Times New Roman"/>
        </w:rPr>
        <w:t> </w:t>
      </w:r>
      <w:r w:rsidR="008D3103">
        <w:rPr>
          <w:rFonts w:ascii="Times New Roman" w:hAnsi="Times New Roman"/>
        </w:rPr>
        <w:t>PPG Deco Czech</w:t>
      </w:r>
      <w:r w:rsidR="00650C24" w:rsidRPr="000D3F5B">
        <w:rPr>
          <w:rFonts w:ascii="Times New Roman" w:hAnsi="Times New Roman"/>
        </w:rPr>
        <w:t xml:space="preserve"> </w:t>
      </w:r>
      <w:r w:rsidR="002F15F2">
        <w:rPr>
          <w:rFonts w:ascii="Times New Roman" w:hAnsi="Times New Roman"/>
        </w:rPr>
        <w:t>– samostatná příloha č.3</w:t>
      </w:r>
    </w:p>
    <w:p w:rsidR="003462D9" w:rsidRDefault="003462D9" w:rsidP="00BE67F5">
      <w:pPr>
        <w:jc w:val="both"/>
        <w:rPr>
          <w:rFonts w:ascii="Times New Roman" w:hAnsi="Times New Roman"/>
        </w:rPr>
      </w:pPr>
    </w:p>
    <w:p w:rsidR="0039117F" w:rsidRDefault="0039117F" w:rsidP="00BE67F5">
      <w:pPr>
        <w:jc w:val="both"/>
        <w:rPr>
          <w:rFonts w:ascii="Times New Roman" w:hAnsi="Times New Roman"/>
        </w:rPr>
      </w:pPr>
    </w:p>
    <w:p w:rsidR="005A4CB8" w:rsidRDefault="005A4CB8" w:rsidP="005D535B">
      <w:pPr>
        <w:pStyle w:val="Nadpis9"/>
        <w:numPr>
          <w:ilvl w:val="0"/>
          <w:numId w:val="12"/>
        </w:numPr>
        <w:jc w:val="both"/>
        <w:rPr>
          <w:rFonts w:ascii="Times New Roman" w:hAnsi="Times New Roman"/>
        </w:rPr>
      </w:pPr>
      <w:r w:rsidRPr="005D535B">
        <w:rPr>
          <w:rFonts w:ascii="Times New Roman" w:hAnsi="Times New Roman"/>
        </w:rPr>
        <w:t>Příloh</w:t>
      </w:r>
      <w:r w:rsidR="005D535B">
        <w:rPr>
          <w:rFonts w:ascii="Times New Roman" w:hAnsi="Times New Roman"/>
        </w:rPr>
        <w:t>y</w:t>
      </w:r>
    </w:p>
    <w:p w:rsidR="002940E1" w:rsidRPr="002940E1" w:rsidRDefault="002940E1" w:rsidP="002940E1"/>
    <w:p w:rsidR="005A4CB8" w:rsidRPr="00D34983" w:rsidRDefault="005D535B" w:rsidP="006A274D">
      <w:pPr>
        <w:pStyle w:val="Nadpis3"/>
        <w:numPr>
          <w:ilvl w:val="2"/>
          <w:numId w:val="12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sz w:val="24"/>
          <w:szCs w:val="24"/>
        </w:rPr>
      </w:pPr>
      <w:bookmarkStart w:id="11" w:name="_Toc309988505"/>
      <w:r w:rsidRPr="00D34983">
        <w:rPr>
          <w:rFonts w:ascii="Times New Roman" w:hAnsi="Times New Roman"/>
          <w:sz w:val="24"/>
          <w:szCs w:val="24"/>
        </w:rPr>
        <w:t xml:space="preserve">Příloha č. 1 - </w:t>
      </w:r>
      <w:r w:rsidR="005A4CB8" w:rsidRPr="00D34983">
        <w:rPr>
          <w:rFonts w:ascii="Times New Roman" w:hAnsi="Times New Roman"/>
          <w:sz w:val="24"/>
          <w:szCs w:val="24"/>
        </w:rPr>
        <w:t>Rozdělovník dokumentu v písemné podobě</w:t>
      </w:r>
      <w:bookmarkEnd w:id="11"/>
      <w:r w:rsidR="005A4CB8" w:rsidRPr="00D34983">
        <w:rPr>
          <w:rFonts w:ascii="Times New Roman" w:hAnsi="Times New Roman"/>
          <w:sz w:val="24"/>
          <w:szCs w:val="24"/>
        </w:rPr>
        <w:t xml:space="preserve"> </w:t>
      </w:r>
    </w:p>
    <w:p w:rsidR="005A4CB8" w:rsidRPr="000D3F5B" w:rsidRDefault="005A4CB8" w:rsidP="00BE67F5">
      <w:pPr>
        <w:jc w:val="both"/>
        <w:rPr>
          <w:rFonts w:ascii="Times New Roman" w:hAnsi="Times New Roman"/>
        </w:rPr>
      </w:pPr>
    </w:p>
    <w:tbl>
      <w:tblPr>
        <w:tblW w:w="9214" w:type="dxa"/>
        <w:tblInd w:w="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51"/>
        <w:gridCol w:w="2693"/>
        <w:gridCol w:w="1276"/>
        <w:gridCol w:w="1984"/>
        <w:gridCol w:w="2410"/>
      </w:tblGrid>
      <w:tr w:rsidR="005A4CB8" w:rsidRPr="000D3F5B" w:rsidTr="00B31FE9">
        <w:trPr>
          <w:trHeight w:val="262"/>
        </w:trPr>
        <w:tc>
          <w:tcPr>
            <w:tcW w:w="851" w:type="dxa"/>
            <w:tcBorders>
              <w:top w:val="double" w:sz="4" w:space="0" w:color="auto"/>
              <w:bottom w:val="single" w:sz="6" w:space="0" w:color="000000"/>
            </w:tcBorders>
            <w:vAlign w:val="center"/>
          </w:tcPr>
          <w:p w:rsidR="005A4CB8" w:rsidRPr="000D3F5B" w:rsidRDefault="005A4CB8" w:rsidP="00B31FE9">
            <w:pPr>
              <w:spacing w:before="60" w:after="40"/>
              <w:ind w:left="6" w:right="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3F5B">
              <w:rPr>
                <w:rFonts w:ascii="Times New Roman" w:hAnsi="Times New Roman"/>
                <w:b/>
                <w:color w:val="000000"/>
              </w:rPr>
              <w:t>Výtisk č.</w:t>
            </w:r>
          </w:p>
        </w:tc>
        <w:tc>
          <w:tcPr>
            <w:tcW w:w="2693" w:type="dxa"/>
            <w:tcBorders>
              <w:top w:val="double" w:sz="4" w:space="0" w:color="auto"/>
              <w:bottom w:val="single" w:sz="6" w:space="0" w:color="000000"/>
            </w:tcBorders>
            <w:vAlign w:val="center"/>
          </w:tcPr>
          <w:p w:rsidR="005A4CB8" w:rsidRPr="000D3F5B" w:rsidRDefault="005A4CB8" w:rsidP="00B31FE9">
            <w:pPr>
              <w:spacing w:before="60" w:after="40"/>
              <w:ind w:left="6" w:right="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3F5B">
              <w:rPr>
                <w:rFonts w:ascii="Times New Roman" w:hAnsi="Times New Roman"/>
                <w:b/>
                <w:color w:val="000000"/>
              </w:rPr>
              <w:t>Jméno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6" w:space="0" w:color="000000"/>
            </w:tcBorders>
            <w:vAlign w:val="center"/>
          </w:tcPr>
          <w:p w:rsidR="005A4CB8" w:rsidRPr="000D3F5B" w:rsidRDefault="005A4CB8" w:rsidP="00B31FE9">
            <w:pPr>
              <w:spacing w:before="60" w:after="40"/>
              <w:ind w:left="6" w:right="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3F5B">
              <w:rPr>
                <w:rFonts w:ascii="Times New Roman" w:hAnsi="Times New Roman"/>
                <w:b/>
                <w:color w:val="000000"/>
              </w:rPr>
              <w:t>Datum převzetí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6" w:space="0" w:color="000000"/>
            </w:tcBorders>
            <w:vAlign w:val="center"/>
          </w:tcPr>
          <w:p w:rsidR="005A4CB8" w:rsidRPr="000D3F5B" w:rsidRDefault="003815E2" w:rsidP="00B31FE9">
            <w:pPr>
              <w:spacing w:before="60" w:after="40"/>
              <w:ind w:left="6" w:right="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3F5B">
              <w:rPr>
                <w:rFonts w:ascii="Times New Roman" w:hAnsi="Times New Roman"/>
                <w:b/>
                <w:color w:val="000000"/>
              </w:rPr>
              <w:t>P</w:t>
            </w:r>
            <w:r w:rsidR="005A4CB8" w:rsidRPr="000D3F5B">
              <w:rPr>
                <w:rFonts w:ascii="Times New Roman" w:hAnsi="Times New Roman"/>
                <w:b/>
                <w:color w:val="000000"/>
              </w:rPr>
              <w:t>odpis</w:t>
            </w:r>
          </w:p>
        </w:tc>
        <w:tc>
          <w:tcPr>
            <w:tcW w:w="2410" w:type="dxa"/>
            <w:tcBorders>
              <w:top w:val="double" w:sz="4" w:space="0" w:color="auto"/>
              <w:bottom w:val="single" w:sz="6" w:space="0" w:color="000000"/>
            </w:tcBorders>
            <w:vAlign w:val="center"/>
          </w:tcPr>
          <w:p w:rsidR="005A4CB8" w:rsidRPr="000D3F5B" w:rsidRDefault="005A4CB8" w:rsidP="00B31FE9">
            <w:pPr>
              <w:spacing w:before="60" w:after="40"/>
              <w:ind w:left="6" w:right="6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3F5B">
              <w:rPr>
                <w:rFonts w:ascii="Times New Roman" w:hAnsi="Times New Roman"/>
                <w:b/>
                <w:color w:val="000000"/>
              </w:rPr>
              <w:t>Datum vrácení</w:t>
            </w:r>
            <w:r w:rsidR="00B55745" w:rsidRPr="000D3F5B">
              <w:rPr>
                <w:rFonts w:ascii="Times New Roman" w:hAnsi="Times New Roman"/>
                <w:b/>
                <w:color w:val="000000"/>
              </w:rPr>
              <w:t xml:space="preserve">, </w:t>
            </w:r>
            <w:r w:rsidR="00B31FE9" w:rsidRPr="000D3F5B">
              <w:rPr>
                <w:rFonts w:ascii="Times New Roman" w:hAnsi="Times New Roman"/>
                <w:b/>
                <w:color w:val="000000"/>
              </w:rPr>
              <w:br/>
            </w:r>
            <w:r w:rsidRPr="000D3F5B">
              <w:rPr>
                <w:rFonts w:ascii="Times New Roman" w:hAnsi="Times New Roman"/>
                <w:b/>
                <w:color w:val="000000"/>
              </w:rPr>
              <w:t>podpis</w:t>
            </w:r>
          </w:p>
        </w:tc>
      </w:tr>
      <w:tr w:rsidR="005A4CB8" w:rsidRPr="000D3F5B" w:rsidTr="00B31FE9">
        <w:trPr>
          <w:trHeight w:val="262"/>
        </w:trPr>
        <w:tc>
          <w:tcPr>
            <w:tcW w:w="851" w:type="dxa"/>
            <w:tcBorders>
              <w:top w:val="single" w:sz="6" w:space="0" w:color="000000"/>
            </w:tcBorders>
          </w:tcPr>
          <w:p w:rsidR="005A4CB8" w:rsidRPr="000D3F5B" w:rsidRDefault="003815E2" w:rsidP="00BE67F5">
            <w:pPr>
              <w:spacing w:before="240" w:after="40"/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  <w:r w:rsidRPr="000D3F5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</w:tcBorders>
          </w:tcPr>
          <w:p w:rsidR="005A4CB8" w:rsidRPr="000D3F5B" w:rsidRDefault="00294A36" w:rsidP="00BE67F5">
            <w:pPr>
              <w:spacing w:before="240" w:after="40"/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  <w:r w:rsidRPr="000D3F5B">
              <w:rPr>
                <w:rFonts w:ascii="Times New Roman" w:hAnsi="Times New Roman"/>
                <w:color w:val="000000"/>
              </w:rPr>
              <w:t xml:space="preserve">Věra Bílková – SD </w:t>
            </w:r>
            <w:r w:rsidR="005A4CB8" w:rsidRPr="000D3F5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5A4CB8" w:rsidRPr="000D3F5B" w:rsidRDefault="005A4CB8" w:rsidP="00BE67F5">
            <w:pPr>
              <w:spacing w:before="240" w:after="40"/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</w:tcBorders>
          </w:tcPr>
          <w:p w:rsidR="005A4CB8" w:rsidRPr="000D3F5B" w:rsidRDefault="005A4CB8" w:rsidP="00BE67F5">
            <w:pPr>
              <w:spacing w:before="240" w:after="40"/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</w:tcBorders>
          </w:tcPr>
          <w:p w:rsidR="005A4CB8" w:rsidRPr="000D3F5B" w:rsidRDefault="005A4CB8" w:rsidP="00BE67F5">
            <w:pPr>
              <w:spacing w:before="240" w:after="40"/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5A4CB8" w:rsidRPr="000D3F5B" w:rsidTr="00B31FE9">
        <w:trPr>
          <w:trHeight w:val="247"/>
        </w:trPr>
        <w:tc>
          <w:tcPr>
            <w:tcW w:w="851" w:type="dxa"/>
          </w:tcPr>
          <w:p w:rsidR="005A4CB8" w:rsidRPr="000D3F5B" w:rsidRDefault="003815E2" w:rsidP="00BE67F5">
            <w:pPr>
              <w:spacing w:before="240" w:after="40"/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  <w:r w:rsidRPr="000D3F5B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693" w:type="dxa"/>
          </w:tcPr>
          <w:p w:rsidR="005A4CB8" w:rsidRPr="000D3F5B" w:rsidRDefault="0034673E" w:rsidP="00BE67F5">
            <w:pPr>
              <w:spacing w:before="240" w:after="40"/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  <w:r w:rsidRPr="000D3F5B">
              <w:rPr>
                <w:rFonts w:ascii="Times New Roman" w:hAnsi="Times New Roman"/>
                <w:color w:val="000000"/>
              </w:rPr>
              <w:t>Martina Labudíková</w:t>
            </w:r>
          </w:p>
        </w:tc>
        <w:tc>
          <w:tcPr>
            <w:tcW w:w="1276" w:type="dxa"/>
          </w:tcPr>
          <w:p w:rsidR="005A4CB8" w:rsidRPr="000D3F5B" w:rsidRDefault="005A4CB8" w:rsidP="00BE67F5">
            <w:pPr>
              <w:spacing w:before="240" w:after="40"/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</w:tcPr>
          <w:p w:rsidR="005A4CB8" w:rsidRPr="000D3F5B" w:rsidRDefault="005A4CB8" w:rsidP="00BE67F5">
            <w:pPr>
              <w:spacing w:before="240" w:after="40"/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</w:tcPr>
          <w:p w:rsidR="005A4CB8" w:rsidRPr="000D3F5B" w:rsidRDefault="005A4CB8" w:rsidP="00BE67F5">
            <w:pPr>
              <w:spacing w:before="240" w:after="40"/>
              <w:ind w:left="57" w:right="57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C13AF1" w:rsidRPr="000D3F5B" w:rsidRDefault="00C13AF1" w:rsidP="00BE67F5">
      <w:pPr>
        <w:jc w:val="both"/>
        <w:rPr>
          <w:rFonts w:ascii="Times New Roman" w:hAnsi="Times New Roman"/>
          <w:b/>
          <w:bCs/>
        </w:rPr>
      </w:pPr>
    </w:p>
    <w:p w:rsidR="00891E2D" w:rsidRDefault="00891E2D" w:rsidP="00BE67F5">
      <w:pPr>
        <w:jc w:val="both"/>
        <w:rPr>
          <w:rFonts w:ascii="Times New Roman" w:hAnsi="Times New Roman"/>
          <w:b/>
          <w:bCs/>
        </w:rPr>
      </w:pPr>
    </w:p>
    <w:p w:rsidR="004B5F14" w:rsidRDefault="004B5F14" w:rsidP="00BE67F5">
      <w:pPr>
        <w:jc w:val="both"/>
        <w:rPr>
          <w:rFonts w:ascii="Times New Roman" w:hAnsi="Times New Roman"/>
          <w:b/>
          <w:bCs/>
        </w:rPr>
      </w:pPr>
    </w:p>
    <w:p w:rsidR="004B5F14" w:rsidRDefault="004B5F14" w:rsidP="00BE67F5">
      <w:pPr>
        <w:jc w:val="both"/>
        <w:rPr>
          <w:rFonts w:ascii="Times New Roman" w:hAnsi="Times New Roman"/>
          <w:b/>
          <w:bCs/>
        </w:rPr>
      </w:pPr>
    </w:p>
    <w:p w:rsidR="004B5F14" w:rsidRDefault="004B5F14" w:rsidP="00BE67F5">
      <w:pPr>
        <w:jc w:val="both"/>
        <w:rPr>
          <w:rFonts w:ascii="Times New Roman" w:hAnsi="Times New Roman"/>
          <w:b/>
          <w:bCs/>
        </w:rPr>
      </w:pPr>
    </w:p>
    <w:p w:rsidR="004B5F14" w:rsidRDefault="004B5F14" w:rsidP="00BE67F5">
      <w:pPr>
        <w:jc w:val="both"/>
        <w:rPr>
          <w:rFonts w:ascii="Times New Roman" w:hAnsi="Times New Roman"/>
          <w:b/>
          <w:bCs/>
        </w:rPr>
      </w:pPr>
    </w:p>
    <w:p w:rsidR="004B5F14" w:rsidRPr="000D3F5B" w:rsidRDefault="004B5F14" w:rsidP="00BE67F5">
      <w:pPr>
        <w:jc w:val="both"/>
        <w:rPr>
          <w:rFonts w:ascii="Times New Roman" w:hAnsi="Times New Roman"/>
          <w:b/>
          <w:bCs/>
        </w:rPr>
      </w:pPr>
    </w:p>
    <w:tbl>
      <w:tblPr>
        <w:tblpPr w:leftFromText="180" w:rightFromText="180" w:vertAnchor="text" w:horzAnchor="margin" w:tblpX="-2" w:tblpY="144"/>
        <w:tblW w:w="92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346"/>
        <w:gridCol w:w="2693"/>
        <w:gridCol w:w="2126"/>
        <w:gridCol w:w="1843"/>
      </w:tblGrid>
      <w:tr w:rsidR="004B5F14" w:rsidRPr="000D3F5B" w:rsidTr="00DD2A71">
        <w:tc>
          <w:tcPr>
            <w:tcW w:w="1276" w:type="dxa"/>
          </w:tcPr>
          <w:p w:rsidR="004B5F14" w:rsidRPr="000D3F5B" w:rsidRDefault="004B5F14" w:rsidP="00DD2A71">
            <w:pPr>
              <w:spacing w:before="40" w:after="2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46" w:type="dxa"/>
          </w:tcPr>
          <w:p w:rsidR="004B5F14" w:rsidRPr="000D3F5B" w:rsidRDefault="004B5F14" w:rsidP="00DD2A71">
            <w:pPr>
              <w:spacing w:before="40" w:after="20"/>
              <w:jc w:val="center"/>
              <w:rPr>
                <w:rFonts w:ascii="Times New Roman" w:hAnsi="Times New Roman"/>
                <w:b/>
                <w:bCs/>
              </w:rPr>
            </w:pPr>
            <w:r w:rsidRPr="000D3F5B">
              <w:rPr>
                <w:rFonts w:ascii="Times New Roman" w:hAnsi="Times New Roman"/>
                <w:b/>
                <w:bCs/>
              </w:rPr>
              <w:t>Datum</w:t>
            </w:r>
          </w:p>
        </w:tc>
        <w:tc>
          <w:tcPr>
            <w:tcW w:w="2693" w:type="dxa"/>
          </w:tcPr>
          <w:p w:rsidR="004B5F14" w:rsidRPr="000D3F5B" w:rsidRDefault="004B5F14" w:rsidP="00DD2A71">
            <w:pPr>
              <w:spacing w:before="40" w:after="20"/>
              <w:jc w:val="center"/>
              <w:rPr>
                <w:rFonts w:ascii="Times New Roman" w:hAnsi="Times New Roman"/>
                <w:b/>
                <w:bCs/>
              </w:rPr>
            </w:pPr>
            <w:r w:rsidRPr="000D3F5B">
              <w:rPr>
                <w:rFonts w:ascii="Times New Roman" w:hAnsi="Times New Roman"/>
                <w:b/>
                <w:bCs/>
              </w:rPr>
              <w:t>Funkce</w:t>
            </w:r>
          </w:p>
        </w:tc>
        <w:tc>
          <w:tcPr>
            <w:tcW w:w="2126" w:type="dxa"/>
          </w:tcPr>
          <w:p w:rsidR="004B5F14" w:rsidRPr="000D3F5B" w:rsidRDefault="004B5F14" w:rsidP="00DD2A71">
            <w:pPr>
              <w:spacing w:before="40" w:after="20"/>
              <w:jc w:val="center"/>
              <w:rPr>
                <w:rFonts w:ascii="Times New Roman" w:hAnsi="Times New Roman"/>
                <w:b/>
                <w:bCs/>
              </w:rPr>
            </w:pPr>
            <w:r w:rsidRPr="000D3F5B">
              <w:rPr>
                <w:rFonts w:ascii="Times New Roman" w:hAnsi="Times New Roman"/>
                <w:b/>
                <w:bCs/>
              </w:rPr>
              <w:t>Jméno</w:t>
            </w:r>
          </w:p>
        </w:tc>
        <w:tc>
          <w:tcPr>
            <w:tcW w:w="1843" w:type="dxa"/>
          </w:tcPr>
          <w:p w:rsidR="004B5F14" w:rsidRPr="000D3F5B" w:rsidRDefault="004B5F14" w:rsidP="00DD2A71">
            <w:pPr>
              <w:spacing w:before="40" w:after="20"/>
              <w:jc w:val="center"/>
              <w:rPr>
                <w:rFonts w:ascii="Times New Roman" w:hAnsi="Times New Roman"/>
                <w:b/>
                <w:bCs/>
              </w:rPr>
            </w:pPr>
            <w:r w:rsidRPr="000D3F5B">
              <w:rPr>
                <w:rFonts w:ascii="Times New Roman" w:hAnsi="Times New Roman"/>
                <w:b/>
                <w:bCs/>
              </w:rPr>
              <w:t>Podpis</w:t>
            </w:r>
          </w:p>
        </w:tc>
      </w:tr>
      <w:tr w:rsidR="004B5F14" w:rsidRPr="000D3F5B" w:rsidTr="00DD2A71">
        <w:tc>
          <w:tcPr>
            <w:tcW w:w="1276" w:type="dxa"/>
          </w:tcPr>
          <w:p w:rsidR="004B5F14" w:rsidRPr="000D3F5B" w:rsidRDefault="004B5F14" w:rsidP="00DD2A71">
            <w:pPr>
              <w:spacing w:before="240" w:after="120"/>
              <w:rPr>
                <w:rFonts w:ascii="Times New Roman" w:hAnsi="Times New Roman"/>
              </w:rPr>
            </w:pPr>
            <w:r w:rsidRPr="000D3F5B">
              <w:rPr>
                <w:rFonts w:ascii="Times New Roman" w:hAnsi="Times New Roman"/>
              </w:rPr>
              <w:t>Zpracoval</w:t>
            </w: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346" w:type="dxa"/>
          </w:tcPr>
          <w:p w:rsidR="004B5F14" w:rsidRPr="000D3F5B" w:rsidRDefault="004B5F14" w:rsidP="00DD2A71">
            <w:pPr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25. 11</w:t>
            </w:r>
            <w:r w:rsidRPr="000D3F5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0D3F5B">
              <w:rPr>
                <w:rFonts w:ascii="Times New Roman" w:hAnsi="Times New Roman"/>
              </w:rPr>
              <w:t>2011</w:t>
            </w:r>
          </w:p>
        </w:tc>
        <w:tc>
          <w:tcPr>
            <w:tcW w:w="2693" w:type="dxa"/>
          </w:tcPr>
          <w:p w:rsidR="004B5F14" w:rsidRPr="000D3F5B" w:rsidRDefault="004B5F14" w:rsidP="00DD2A71">
            <w:pPr>
              <w:spacing w:before="240" w:after="120"/>
              <w:rPr>
                <w:rFonts w:ascii="Times New Roman" w:hAnsi="Times New Roman"/>
              </w:rPr>
            </w:pPr>
            <w:r w:rsidRPr="000D3F5B">
              <w:rPr>
                <w:rFonts w:ascii="Times New Roman" w:hAnsi="Times New Roman"/>
              </w:rPr>
              <w:t xml:space="preserve">EHS </w:t>
            </w:r>
            <w:r>
              <w:rPr>
                <w:rFonts w:ascii="Times New Roman" w:hAnsi="Times New Roman"/>
              </w:rPr>
              <w:t xml:space="preserve"> </w:t>
            </w:r>
            <w:r w:rsidRPr="000D3F5B">
              <w:rPr>
                <w:rFonts w:ascii="Times New Roman" w:hAnsi="Times New Roman"/>
              </w:rPr>
              <w:t>Technická podpora</w:t>
            </w:r>
          </w:p>
        </w:tc>
        <w:tc>
          <w:tcPr>
            <w:tcW w:w="2126" w:type="dxa"/>
          </w:tcPr>
          <w:p w:rsidR="004B5F14" w:rsidRPr="000D3F5B" w:rsidRDefault="004B5F14" w:rsidP="00DD2A71">
            <w:pPr>
              <w:spacing w:before="240" w:after="120"/>
              <w:rPr>
                <w:rFonts w:ascii="Times New Roman" w:hAnsi="Times New Roman"/>
              </w:rPr>
            </w:pPr>
            <w:r w:rsidRPr="000D3F5B">
              <w:rPr>
                <w:rFonts w:ascii="Times New Roman" w:hAnsi="Times New Roman"/>
              </w:rPr>
              <w:t>Martina Labudíková</w:t>
            </w:r>
          </w:p>
        </w:tc>
        <w:tc>
          <w:tcPr>
            <w:tcW w:w="1843" w:type="dxa"/>
          </w:tcPr>
          <w:p w:rsidR="004B5F14" w:rsidRPr="000D3F5B" w:rsidRDefault="004B5F14" w:rsidP="00DD2A71">
            <w:pPr>
              <w:spacing w:before="240" w:after="120"/>
              <w:rPr>
                <w:rFonts w:ascii="Times New Roman" w:hAnsi="Times New Roman"/>
              </w:rPr>
            </w:pPr>
          </w:p>
        </w:tc>
      </w:tr>
      <w:tr w:rsidR="004B5F14" w:rsidRPr="000D3F5B" w:rsidTr="00DD2A71">
        <w:tc>
          <w:tcPr>
            <w:tcW w:w="1276" w:type="dxa"/>
          </w:tcPr>
          <w:p w:rsidR="004B5F14" w:rsidRPr="000D3F5B" w:rsidRDefault="004B5F14" w:rsidP="00DD2A71">
            <w:pPr>
              <w:spacing w:before="240" w:after="120"/>
              <w:rPr>
                <w:rFonts w:ascii="Times New Roman" w:hAnsi="Times New Roman"/>
              </w:rPr>
            </w:pPr>
            <w:r w:rsidRPr="000D3F5B">
              <w:rPr>
                <w:rFonts w:ascii="Times New Roman" w:hAnsi="Times New Roman"/>
              </w:rPr>
              <w:t>Schválil</w:t>
            </w:r>
          </w:p>
        </w:tc>
        <w:tc>
          <w:tcPr>
            <w:tcW w:w="1346" w:type="dxa"/>
          </w:tcPr>
          <w:p w:rsidR="004B5F14" w:rsidRPr="000D3F5B" w:rsidRDefault="004B5F14" w:rsidP="00DD2A71">
            <w:pPr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9. 12. 2011</w:t>
            </w:r>
          </w:p>
        </w:tc>
        <w:tc>
          <w:tcPr>
            <w:tcW w:w="2693" w:type="dxa"/>
          </w:tcPr>
          <w:p w:rsidR="004B5F14" w:rsidRPr="000D3F5B" w:rsidRDefault="004B5F14" w:rsidP="00DD2A71">
            <w:pPr>
              <w:spacing w:before="240" w:after="120"/>
              <w:rPr>
                <w:rFonts w:ascii="Times New Roman" w:hAnsi="Times New Roman"/>
              </w:rPr>
            </w:pPr>
            <w:r w:rsidRPr="000D3F5B">
              <w:rPr>
                <w:rFonts w:ascii="Times New Roman" w:hAnsi="Times New Roman"/>
              </w:rPr>
              <w:t>VTŘ</w:t>
            </w:r>
          </w:p>
        </w:tc>
        <w:tc>
          <w:tcPr>
            <w:tcW w:w="2126" w:type="dxa"/>
          </w:tcPr>
          <w:p w:rsidR="004B5F14" w:rsidRPr="000D3F5B" w:rsidRDefault="004B5F14" w:rsidP="00DD2A71">
            <w:pPr>
              <w:spacing w:before="240" w:after="120"/>
              <w:rPr>
                <w:rFonts w:ascii="Times New Roman" w:hAnsi="Times New Roman"/>
              </w:rPr>
            </w:pPr>
            <w:r w:rsidRPr="000D3F5B">
              <w:rPr>
                <w:rFonts w:ascii="Times New Roman" w:hAnsi="Times New Roman"/>
              </w:rPr>
              <w:t>Jan Diblík</w:t>
            </w:r>
          </w:p>
        </w:tc>
        <w:tc>
          <w:tcPr>
            <w:tcW w:w="1843" w:type="dxa"/>
          </w:tcPr>
          <w:p w:rsidR="004B5F14" w:rsidRPr="000D3F5B" w:rsidRDefault="004B5F14" w:rsidP="00DD2A71">
            <w:pPr>
              <w:spacing w:before="240" w:after="120"/>
              <w:rPr>
                <w:rFonts w:ascii="Times New Roman" w:hAnsi="Times New Roman"/>
              </w:rPr>
            </w:pPr>
          </w:p>
        </w:tc>
      </w:tr>
    </w:tbl>
    <w:p w:rsidR="0066386C" w:rsidRPr="000D3F5B" w:rsidRDefault="001C3046" w:rsidP="00B15514">
      <w:pPr>
        <w:rPr>
          <w:rFonts w:ascii="Times New Roman" w:hAnsi="Times New Roman"/>
          <w:b/>
          <w:bCs/>
        </w:rPr>
      </w:pPr>
      <w:r w:rsidRPr="000D3F5B">
        <w:rPr>
          <w:rFonts w:ascii="Times New Roman" w:hAnsi="Times New Roman"/>
          <w:b/>
          <w:bCs/>
        </w:rPr>
        <w:br w:type="page"/>
      </w:r>
    </w:p>
    <w:p w:rsidR="005A4CB8" w:rsidRPr="00D34983" w:rsidRDefault="001609D1" w:rsidP="002940E1">
      <w:pPr>
        <w:pStyle w:val="Nadpis3"/>
        <w:numPr>
          <w:ilvl w:val="2"/>
          <w:numId w:val="12"/>
        </w:numPr>
        <w:tabs>
          <w:tab w:val="left" w:pos="851"/>
          <w:tab w:val="left" w:pos="1134"/>
        </w:tabs>
        <w:spacing w:before="120"/>
        <w:ind w:left="851" w:hanging="851"/>
        <w:jc w:val="both"/>
        <w:rPr>
          <w:rFonts w:ascii="Times New Roman" w:hAnsi="Times New Roman"/>
          <w:sz w:val="24"/>
          <w:szCs w:val="24"/>
        </w:rPr>
      </w:pPr>
      <w:bookmarkStart w:id="12" w:name="_Toc309988506"/>
      <w:r w:rsidRPr="00D34983">
        <w:rPr>
          <w:rFonts w:ascii="Times New Roman" w:hAnsi="Times New Roman"/>
          <w:sz w:val="24"/>
          <w:szCs w:val="24"/>
        </w:rPr>
        <w:lastRenderedPageBreak/>
        <w:t xml:space="preserve">Příloha č. 2 – </w:t>
      </w:r>
      <w:r w:rsidR="00B55745" w:rsidRPr="00D34983">
        <w:rPr>
          <w:rFonts w:ascii="Times New Roman" w:hAnsi="Times New Roman"/>
          <w:sz w:val="24"/>
          <w:szCs w:val="24"/>
        </w:rPr>
        <w:t>H</w:t>
      </w:r>
      <w:r w:rsidR="0034673E" w:rsidRPr="00D34983">
        <w:rPr>
          <w:rFonts w:ascii="Times New Roman" w:hAnsi="Times New Roman"/>
          <w:sz w:val="24"/>
          <w:szCs w:val="24"/>
        </w:rPr>
        <w:t xml:space="preserve">armonogram </w:t>
      </w:r>
      <w:r w:rsidR="00C13AF1" w:rsidRPr="00D34983">
        <w:rPr>
          <w:rFonts w:ascii="Times New Roman" w:hAnsi="Times New Roman"/>
          <w:sz w:val="24"/>
          <w:szCs w:val="24"/>
        </w:rPr>
        <w:t>postup</w:t>
      </w:r>
      <w:r w:rsidR="005D535B" w:rsidRPr="00D34983">
        <w:rPr>
          <w:rFonts w:ascii="Times New Roman" w:hAnsi="Times New Roman"/>
          <w:sz w:val="24"/>
          <w:szCs w:val="24"/>
        </w:rPr>
        <w:t>u</w:t>
      </w:r>
      <w:r w:rsidR="00C13AF1" w:rsidRPr="00D34983">
        <w:rPr>
          <w:rFonts w:ascii="Times New Roman" w:hAnsi="Times New Roman"/>
          <w:sz w:val="24"/>
          <w:szCs w:val="24"/>
        </w:rPr>
        <w:t xml:space="preserve"> </w:t>
      </w:r>
      <w:r w:rsidR="0034673E" w:rsidRPr="00D34983">
        <w:rPr>
          <w:rFonts w:ascii="Times New Roman" w:hAnsi="Times New Roman"/>
          <w:sz w:val="24"/>
          <w:szCs w:val="24"/>
        </w:rPr>
        <w:t>činností</w:t>
      </w:r>
      <w:bookmarkEnd w:id="12"/>
      <w:r w:rsidR="0034673E" w:rsidRPr="00D34983">
        <w:rPr>
          <w:rFonts w:ascii="Times New Roman" w:hAnsi="Times New Roman"/>
          <w:sz w:val="24"/>
          <w:szCs w:val="24"/>
        </w:rPr>
        <w:t xml:space="preserve"> </w:t>
      </w:r>
    </w:p>
    <w:p w:rsidR="008B1D18" w:rsidRPr="008B1D18" w:rsidRDefault="008B1D18" w:rsidP="008B1D18"/>
    <w:p w:rsidR="001609D1" w:rsidRPr="000D3F5B" w:rsidRDefault="001609D1" w:rsidP="00BE67F5">
      <w:pPr>
        <w:jc w:val="both"/>
        <w:rPr>
          <w:rFonts w:ascii="Times New Roman" w:hAnsi="Times New Roman"/>
          <w:b/>
          <w:bCs/>
        </w:rPr>
      </w:pPr>
    </w:p>
    <w:p w:rsidR="00D34983" w:rsidRDefault="008B1D18" w:rsidP="002F15F2">
      <w:pPr>
        <w:jc w:val="both"/>
        <w:rPr>
          <w:rFonts w:ascii="Times New Roman" w:hAnsi="Times New Roman"/>
          <w:b/>
          <w:bCs/>
          <w:noProof/>
          <w:lang w:val="en-US" w:eastAsia="en-US"/>
        </w:rPr>
      </w:pPr>
      <w:r>
        <w:rPr>
          <w:rFonts w:ascii="Times New Roman" w:hAnsi="Times New Roman"/>
          <w:b/>
          <w:bCs/>
          <w:noProof/>
          <w:lang w:val="en-US" w:eastAsia="en-US"/>
        </w:rPr>
        <w:drawing>
          <wp:inline distT="0" distB="0" distL="0" distR="0">
            <wp:extent cx="6276991" cy="5705475"/>
            <wp:effectExtent l="19050" t="0" r="9509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926" t="4308" r="2022" b="50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7931" cy="5706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983" w:rsidRDefault="00D34983" w:rsidP="002F15F2">
      <w:pPr>
        <w:jc w:val="both"/>
        <w:rPr>
          <w:rFonts w:ascii="Times New Roman" w:hAnsi="Times New Roman"/>
          <w:b/>
          <w:bCs/>
          <w:noProof/>
          <w:lang w:val="en-US" w:eastAsia="en-US"/>
        </w:rPr>
      </w:pPr>
    </w:p>
    <w:p w:rsidR="00D34983" w:rsidRDefault="00D34983" w:rsidP="002F15F2">
      <w:pPr>
        <w:jc w:val="both"/>
        <w:rPr>
          <w:rFonts w:ascii="Times New Roman" w:hAnsi="Times New Roman"/>
          <w:b/>
          <w:bCs/>
          <w:noProof/>
          <w:szCs w:val="24"/>
          <w:lang w:val="en-US" w:eastAsia="en-US"/>
        </w:rPr>
      </w:pPr>
    </w:p>
    <w:p w:rsidR="00777A56" w:rsidRDefault="00777A56" w:rsidP="002F15F2">
      <w:pPr>
        <w:jc w:val="both"/>
        <w:rPr>
          <w:rFonts w:ascii="Times New Roman" w:hAnsi="Times New Roman"/>
          <w:b/>
          <w:bCs/>
          <w:noProof/>
          <w:szCs w:val="24"/>
          <w:lang w:val="en-US" w:eastAsia="en-US"/>
        </w:rPr>
      </w:pPr>
    </w:p>
    <w:p w:rsidR="00777A56" w:rsidRDefault="00777A56" w:rsidP="002F15F2">
      <w:pPr>
        <w:jc w:val="both"/>
        <w:rPr>
          <w:rFonts w:ascii="Times New Roman" w:hAnsi="Times New Roman"/>
          <w:b/>
          <w:bCs/>
          <w:noProof/>
          <w:szCs w:val="24"/>
          <w:lang w:val="en-US" w:eastAsia="en-US"/>
        </w:rPr>
      </w:pPr>
    </w:p>
    <w:p w:rsidR="002940E1" w:rsidRPr="002940E1" w:rsidRDefault="00D34983" w:rsidP="002940E1">
      <w:pPr>
        <w:pStyle w:val="Odstavecseseznamem"/>
        <w:numPr>
          <w:ilvl w:val="2"/>
          <w:numId w:val="12"/>
        </w:numPr>
        <w:ind w:left="851" w:hanging="851"/>
        <w:jc w:val="both"/>
        <w:rPr>
          <w:rFonts w:ascii="Times New Roman" w:hAnsi="Times New Roman"/>
          <w:b/>
          <w:bCs/>
          <w:noProof/>
          <w:szCs w:val="24"/>
          <w:lang w:val="en-US" w:eastAsia="en-US"/>
        </w:rPr>
      </w:pPr>
      <w:r w:rsidRPr="002940E1">
        <w:rPr>
          <w:rFonts w:ascii="Times New Roman" w:hAnsi="Times New Roman"/>
          <w:b/>
          <w:bCs/>
          <w:noProof/>
          <w:szCs w:val="24"/>
          <w:lang w:val="en-US" w:eastAsia="en-US"/>
        </w:rPr>
        <w:t>Příloha č. 3 - Seznam chemických látek v PPG Deco Czech</w:t>
      </w:r>
      <w:r w:rsidR="002940E1" w:rsidRPr="002940E1">
        <w:rPr>
          <w:rFonts w:ascii="Times New Roman" w:hAnsi="Times New Roman"/>
          <w:b/>
          <w:bCs/>
          <w:noProof/>
          <w:szCs w:val="24"/>
          <w:lang w:val="en-US" w:eastAsia="en-US"/>
        </w:rPr>
        <w:t xml:space="preserve"> </w:t>
      </w:r>
    </w:p>
    <w:p w:rsidR="005A4CB8" w:rsidRPr="002940E1" w:rsidRDefault="002940E1" w:rsidP="002940E1">
      <w:pPr>
        <w:pStyle w:val="Odstavecseseznamem"/>
        <w:ind w:left="851"/>
        <w:jc w:val="both"/>
        <w:rPr>
          <w:rFonts w:ascii="Times New Roman" w:hAnsi="Times New Roman"/>
          <w:b/>
          <w:bCs/>
        </w:rPr>
      </w:pPr>
      <w:r w:rsidRPr="002940E1">
        <w:rPr>
          <w:rFonts w:ascii="Times New Roman" w:hAnsi="Times New Roman"/>
          <w:bCs/>
          <w:noProof/>
          <w:szCs w:val="24"/>
          <w:lang w:val="en-US" w:eastAsia="en-US"/>
        </w:rPr>
        <w:t>je umístěn</w:t>
      </w:r>
      <w:r w:rsidRPr="002940E1">
        <w:rPr>
          <w:rFonts w:ascii="Times New Roman" w:hAnsi="Times New Roman"/>
          <w:b/>
          <w:bCs/>
          <w:noProof/>
          <w:szCs w:val="24"/>
          <w:lang w:val="en-US" w:eastAsia="en-US"/>
        </w:rPr>
        <w:t xml:space="preserve"> </w:t>
      </w:r>
      <w:r w:rsidRPr="002940E1">
        <w:rPr>
          <w:rFonts w:ascii="Times New Roman" w:hAnsi="Times New Roman"/>
          <w:bCs/>
          <w:noProof/>
          <w:szCs w:val="24"/>
          <w:lang w:val="en-US" w:eastAsia="en-US"/>
        </w:rPr>
        <w:t>na</w:t>
      </w:r>
      <w:r w:rsidRPr="002940E1">
        <w:rPr>
          <w:rFonts w:ascii="Times New Roman" w:hAnsi="Times New Roman"/>
          <w:b/>
          <w:bCs/>
          <w:noProof/>
          <w:szCs w:val="24"/>
          <w:lang w:val="en-US" w:eastAsia="en-US"/>
        </w:rPr>
        <w:t xml:space="preserve"> </w:t>
      </w:r>
      <w:r w:rsidRPr="002940E1">
        <w:rPr>
          <w:rFonts w:ascii="Times New Roman" w:hAnsi="Times New Roman"/>
        </w:rPr>
        <w:t>I:\</w:t>
      </w:r>
      <w:proofErr w:type="gramStart"/>
      <w:r w:rsidRPr="002940E1">
        <w:rPr>
          <w:rFonts w:ascii="Times New Roman" w:hAnsi="Times New Roman"/>
        </w:rPr>
        <w:t>Veřejné(</w:t>
      </w:r>
      <w:proofErr w:type="gramEnd"/>
      <w:r w:rsidRPr="002940E1">
        <w:rPr>
          <w:rFonts w:ascii="Times New Roman" w:hAnsi="Times New Roman"/>
        </w:rPr>
        <w:t>Common)\MSDS\SDS</w:t>
      </w:r>
    </w:p>
    <w:sectPr w:rsidR="005A4CB8" w:rsidRPr="002940E1" w:rsidSect="00C608C1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45D" w:rsidRDefault="00FB245D">
      <w:r>
        <w:separator/>
      </w:r>
    </w:p>
  </w:endnote>
  <w:endnote w:type="continuationSeparator" w:id="0">
    <w:p w:rsidR="00FB245D" w:rsidRDefault="00FB24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99586"/>
      <w:docPartObj>
        <w:docPartGallery w:val="Page Numbers (Bottom of Page)"/>
        <w:docPartUnique/>
      </w:docPartObj>
    </w:sdtPr>
    <w:sdtContent>
      <w:p w:rsidR="00FB245D" w:rsidRDefault="00D96305">
        <w:pPr>
          <w:pStyle w:val="Zpat"/>
          <w:jc w:val="right"/>
        </w:pPr>
        <w:fldSimple w:instr=" PAGE   \* MERGEFORMAT ">
          <w:r w:rsidR="00D57C3C">
            <w:rPr>
              <w:noProof/>
            </w:rPr>
            <w:t>2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45D" w:rsidRDefault="00FB245D">
    <w:pPr>
      <w:pStyle w:val="Zpat"/>
    </w:pPr>
    <w:r>
      <w:t>I VY PP 009 04  Manipulace s kontejnery k opětovnému naplnění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45D" w:rsidRDefault="00FB245D">
      <w:r>
        <w:separator/>
      </w:r>
    </w:p>
  </w:footnote>
  <w:footnote w:type="continuationSeparator" w:id="0">
    <w:p w:rsidR="00FB245D" w:rsidRDefault="00FB24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4" w:type="dxa"/>
      <w:tblInd w:w="-78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560"/>
      <w:gridCol w:w="2711"/>
      <w:gridCol w:w="1080"/>
      <w:gridCol w:w="3438"/>
      <w:gridCol w:w="1985"/>
    </w:tblGrid>
    <w:tr w:rsidR="00FB245D" w:rsidRPr="001609D1" w:rsidTr="00BA0E79">
      <w:trPr>
        <w:cantSplit/>
      </w:trPr>
      <w:tc>
        <w:tcPr>
          <w:tcW w:w="4271" w:type="dxa"/>
          <w:gridSpan w:val="2"/>
        </w:tcPr>
        <w:p w:rsidR="00FB245D" w:rsidRPr="001609D1" w:rsidRDefault="00FB245D" w:rsidP="000833E9">
          <w:pPr>
            <w:spacing w:before="120" w:after="40"/>
            <w:ind w:left="57"/>
            <w:rPr>
              <w:sz w:val="22"/>
            </w:rPr>
          </w:pPr>
          <w:r>
            <w:rPr>
              <w:rFonts w:ascii="Times New Roman" w:hAnsi="Times New Roman"/>
              <w:b/>
              <w:noProof/>
              <w:lang w:val="en-US" w:eastAsia="en-US"/>
            </w:rPr>
            <w:drawing>
              <wp:inline distT="0" distB="0" distL="0" distR="0">
                <wp:extent cx="2228850" cy="342900"/>
                <wp:effectExtent l="19050" t="0" r="0" b="0"/>
                <wp:docPr id="1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2885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80" w:type="dxa"/>
        </w:tcPr>
        <w:p w:rsidR="00FB245D" w:rsidRPr="00C608C1" w:rsidRDefault="00FB245D" w:rsidP="000833E9">
          <w:pPr>
            <w:spacing w:before="120" w:after="40"/>
            <w:rPr>
              <w:szCs w:val="24"/>
            </w:rPr>
          </w:pPr>
          <w:r>
            <w:rPr>
              <w:szCs w:val="24"/>
            </w:rPr>
            <w:t>Řízený výtisk</w:t>
          </w:r>
        </w:p>
      </w:tc>
      <w:tc>
        <w:tcPr>
          <w:tcW w:w="3438" w:type="dxa"/>
        </w:tcPr>
        <w:p w:rsidR="00FB245D" w:rsidRPr="00914C61" w:rsidRDefault="00FB245D" w:rsidP="0035231A">
          <w:pPr>
            <w:spacing w:before="120" w:after="40"/>
            <w:ind w:left="57"/>
            <w:rPr>
              <w:rFonts w:ascii="Times New Roman" w:hAnsi="Times New Roman"/>
            </w:rPr>
          </w:pPr>
          <w:r w:rsidRPr="00C608C1">
            <w:rPr>
              <w:szCs w:val="24"/>
            </w:rPr>
            <w:t>Číslo dokumentu:</w:t>
          </w:r>
          <w:r>
            <w:rPr>
              <w:szCs w:val="24"/>
            </w:rPr>
            <w:br/>
          </w:r>
          <w:r>
            <w:rPr>
              <w:rFonts w:ascii="Times New Roman" w:hAnsi="Times New Roman"/>
            </w:rPr>
            <w:t>I HS PP 002 11</w:t>
          </w:r>
        </w:p>
      </w:tc>
      <w:tc>
        <w:tcPr>
          <w:tcW w:w="1985" w:type="dxa"/>
        </w:tcPr>
        <w:p w:rsidR="00FB245D" w:rsidRPr="0035231A" w:rsidRDefault="00FB245D" w:rsidP="0035231A">
          <w:pPr>
            <w:spacing w:before="120" w:after="40"/>
            <w:ind w:left="57"/>
            <w:rPr>
              <w:rFonts w:ascii="Times New Roman" w:hAnsi="Times New Roman"/>
              <w:b/>
              <w:sz w:val="22"/>
            </w:rPr>
          </w:pPr>
          <w:r w:rsidRPr="00C608C1">
            <w:rPr>
              <w:szCs w:val="24"/>
            </w:rPr>
            <w:t>Datum platnosti:</w:t>
          </w:r>
          <w:r>
            <w:rPr>
              <w:szCs w:val="24"/>
            </w:rPr>
            <w:br/>
          </w:r>
          <w:r w:rsidRPr="0035231A">
            <w:rPr>
              <w:rFonts w:ascii="Times New Roman" w:hAnsi="Times New Roman"/>
              <w:b/>
              <w:szCs w:val="24"/>
            </w:rPr>
            <w:t>1. ledna 2012</w:t>
          </w:r>
        </w:p>
      </w:tc>
    </w:tr>
    <w:tr w:rsidR="00FB245D" w:rsidRPr="001609D1" w:rsidTr="00BA0E79">
      <w:trPr>
        <w:cantSplit/>
        <w:trHeight w:val="342"/>
      </w:trPr>
      <w:tc>
        <w:tcPr>
          <w:tcW w:w="1560" w:type="dxa"/>
        </w:tcPr>
        <w:p w:rsidR="00FB245D" w:rsidRPr="00C608C1" w:rsidRDefault="00FB245D" w:rsidP="0035231A">
          <w:pPr>
            <w:spacing w:before="120" w:after="40"/>
            <w:ind w:left="57"/>
            <w:rPr>
              <w:szCs w:val="24"/>
            </w:rPr>
          </w:pPr>
          <w:r w:rsidRPr="00C608C1">
            <w:rPr>
              <w:szCs w:val="24"/>
            </w:rPr>
            <w:t xml:space="preserve">Název </w:t>
          </w:r>
          <w:r>
            <w:rPr>
              <w:szCs w:val="24"/>
            </w:rPr>
            <w:br/>
          </w:r>
          <w:r w:rsidRPr="00C608C1">
            <w:rPr>
              <w:szCs w:val="24"/>
            </w:rPr>
            <w:t>dokumentu:</w:t>
          </w:r>
        </w:p>
      </w:tc>
      <w:tc>
        <w:tcPr>
          <w:tcW w:w="7229" w:type="dxa"/>
          <w:gridSpan w:val="3"/>
        </w:tcPr>
        <w:p w:rsidR="00FB245D" w:rsidRPr="00A976E1" w:rsidRDefault="00FB245D" w:rsidP="0035231A">
          <w:pPr>
            <w:pStyle w:val="Nadpis5"/>
            <w:spacing w:before="40" w:after="0"/>
            <w:rPr>
              <w:sz w:val="26"/>
              <w:szCs w:val="26"/>
            </w:rPr>
          </w:pPr>
          <w:r w:rsidRPr="00C608C1">
            <w:rPr>
              <w:b w:val="0"/>
              <w:sz w:val="24"/>
              <w:szCs w:val="24"/>
            </w:rPr>
            <w:t>Pracovní postup</w:t>
          </w:r>
          <w:r>
            <w:rPr>
              <w:b w:val="0"/>
              <w:sz w:val="24"/>
              <w:szCs w:val="24"/>
            </w:rPr>
            <w:br/>
          </w:r>
          <w:r w:rsidRPr="00A976E1">
            <w:rPr>
              <w:sz w:val="26"/>
              <w:szCs w:val="26"/>
            </w:rPr>
            <w:t>Předávání dokumentace k chemickým látkám</w:t>
          </w:r>
          <w:r>
            <w:rPr>
              <w:sz w:val="26"/>
              <w:szCs w:val="26"/>
            </w:rPr>
            <w:t xml:space="preserve"> a směsím</w:t>
          </w:r>
          <w:r w:rsidRPr="00A976E1">
            <w:rPr>
              <w:sz w:val="26"/>
              <w:szCs w:val="26"/>
            </w:rPr>
            <w:t xml:space="preserve"> </w:t>
          </w:r>
          <w:r>
            <w:rPr>
              <w:sz w:val="26"/>
              <w:szCs w:val="26"/>
            </w:rPr>
            <w:t>a rizikům z nich plynoucích</w:t>
          </w:r>
        </w:p>
      </w:tc>
      <w:tc>
        <w:tcPr>
          <w:tcW w:w="1985" w:type="dxa"/>
          <w:vAlign w:val="bottom"/>
        </w:tcPr>
        <w:p w:rsidR="00FB245D" w:rsidRPr="001609D1" w:rsidRDefault="00FB245D" w:rsidP="000833E9">
          <w:pPr>
            <w:spacing w:before="120" w:after="40"/>
            <w:ind w:left="57"/>
            <w:rPr>
              <w:sz w:val="22"/>
            </w:rPr>
          </w:pPr>
        </w:p>
      </w:tc>
    </w:tr>
  </w:tbl>
  <w:p w:rsidR="00FB245D" w:rsidRDefault="00FB245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3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590"/>
      <w:gridCol w:w="900"/>
      <w:gridCol w:w="1080"/>
      <w:gridCol w:w="2339"/>
      <w:gridCol w:w="2521"/>
    </w:tblGrid>
    <w:tr w:rsidR="00FB245D" w:rsidRPr="001609D1" w:rsidTr="001609D1">
      <w:trPr>
        <w:cantSplit/>
      </w:trPr>
      <w:tc>
        <w:tcPr>
          <w:tcW w:w="3490" w:type="dxa"/>
          <w:gridSpan w:val="2"/>
        </w:tcPr>
        <w:p w:rsidR="00FB245D" w:rsidRPr="001609D1" w:rsidRDefault="00FB245D" w:rsidP="001609D1">
          <w:pPr>
            <w:spacing w:before="120" w:after="40"/>
            <w:ind w:left="57"/>
            <w:rPr>
              <w:sz w:val="22"/>
            </w:rPr>
          </w:pPr>
          <w:r w:rsidRPr="001609D1">
            <w:rPr>
              <w:noProof/>
              <w:sz w:val="22"/>
              <w:lang w:val="en-US" w:eastAsia="en-US"/>
            </w:rPr>
            <w:drawing>
              <wp:inline distT="0" distB="0" distL="0" distR="0">
                <wp:extent cx="1758461" cy="464845"/>
                <wp:effectExtent l="19050" t="0" r="0" b="0"/>
                <wp:docPr id="6" name="obrázek 1" descr="PX Logo CZ cmy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PX Logo CZ 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6008" cy="466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80" w:type="dxa"/>
        </w:tcPr>
        <w:p w:rsidR="00FB245D" w:rsidRPr="001609D1" w:rsidRDefault="00FB245D" w:rsidP="001609D1">
          <w:pPr>
            <w:spacing w:before="120" w:after="40"/>
            <w:rPr>
              <w:sz w:val="22"/>
            </w:rPr>
          </w:pPr>
          <w:r w:rsidRPr="001609D1">
            <w:rPr>
              <w:sz w:val="22"/>
            </w:rPr>
            <w:t>Řízená kopie</w:t>
          </w:r>
        </w:p>
      </w:tc>
      <w:tc>
        <w:tcPr>
          <w:tcW w:w="2339" w:type="dxa"/>
        </w:tcPr>
        <w:p w:rsidR="00FB245D" w:rsidRPr="001609D1" w:rsidRDefault="00FB245D" w:rsidP="001609D1">
          <w:pPr>
            <w:spacing w:before="120" w:after="40"/>
            <w:ind w:left="57"/>
            <w:rPr>
              <w:sz w:val="22"/>
            </w:rPr>
          </w:pPr>
          <w:r w:rsidRPr="001609D1">
            <w:rPr>
              <w:sz w:val="22"/>
            </w:rPr>
            <w:t>Číslo dokumentu:</w:t>
          </w:r>
        </w:p>
        <w:p w:rsidR="00FB245D" w:rsidRPr="001609D1" w:rsidRDefault="00FB245D" w:rsidP="001609D1">
          <w:pPr>
            <w:pStyle w:val="Nadpis4"/>
            <w:rPr>
              <w:sz w:val="24"/>
            </w:rPr>
          </w:pPr>
          <w:bookmarkStart w:id="13" w:name="OLE_LINK2"/>
          <w:r w:rsidRPr="001609D1">
            <w:rPr>
              <w:sz w:val="24"/>
            </w:rPr>
            <w:t xml:space="preserve">I VY PP 009 </w:t>
          </w:r>
          <w:bookmarkEnd w:id="13"/>
          <w:r w:rsidRPr="001609D1">
            <w:rPr>
              <w:sz w:val="24"/>
            </w:rPr>
            <w:t>10</w:t>
          </w:r>
        </w:p>
      </w:tc>
      <w:tc>
        <w:tcPr>
          <w:tcW w:w="2521" w:type="dxa"/>
        </w:tcPr>
        <w:p w:rsidR="00FB245D" w:rsidRPr="001609D1" w:rsidRDefault="00FB245D" w:rsidP="001609D1">
          <w:pPr>
            <w:spacing w:before="120" w:after="40"/>
            <w:ind w:left="57"/>
            <w:rPr>
              <w:sz w:val="22"/>
            </w:rPr>
          </w:pPr>
          <w:r w:rsidRPr="001609D1">
            <w:rPr>
              <w:sz w:val="22"/>
            </w:rPr>
            <w:t>Datum platnosti:</w:t>
          </w:r>
        </w:p>
        <w:p w:rsidR="00FB245D" w:rsidRPr="001609D1" w:rsidRDefault="00FB245D" w:rsidP="001609D1">
          <w:pPr>
            <w:spacing w:before="120" w:after="40"/>
            <w:ind w:left="57"/>
            <w:rPr>
              <w:b/>
              <w:sz w:val="22"/>
            </w:rPr>
          </w:pPr>
          <w:r w:rsidRPr="001609D1">
            <w:rPr>
              <w:b/>
            </w:rPr>
            <w:t>1.srpna 2010</w:t>
          </w:r>
        </w:p>
      </w:tc>
    </w:tr>
    <w:tr w:rsidR="00FB245D" w:rsidRPr="001609D1" w:rsidTr="001609D1">
      <w:trPr>
        <w:cantSplit/>
      </w:trPr>
      <w:tc>
        <w:tcPr>
          <w:tcW w:w="2590" w:type="dxa"/>
        </w:tcPr>
        <w:p w:rsidR="00FB245D" w:rsidRPr="001609D1" w:rsidRDefault="00FB245D" w:rsidP="001609D1">
          <w:pPr>
            <w:spacing w:before="120" w:after="40"/>
            <w:ind w:left="57"/>
            <w:rPr>
              <w:sz w:val="22"/>
            </w:rPr>
          </w:pPr>
          <w:r w:rsidRPr="001609D1">
            <w:rPr>
              <w:sz w:val="22"/>
            </w:rPr>
            <w:t>Název dokumentu:</w:t>
          </w:r>
        </w:p>
      </w:tc>
      <w:tc>
        <w:tcPr>
          <w:tcW w:w="4319" w:type="dxa"/>
          <w:gridSpan w:val="3"/>
        </w:tcPr>
        <w:p w:rsidR="00FB245D" w:rsidRPr="001609D1" w:rsidRDefault="00FB245D" w:rsidP="001609D1">
          <w:pPr>
            <w:pStyle w:val="Nadpis5"/>
            <w:spacing w:before="40" w:after="0"/>
            <w:jc w:val="both"/>
            <w:rPr>
              <w:b w:val="0"/>
              <w:sz w:val="22"/>
            </w:rPr>
          </w:pPr>
          <w:r w:rsidRPr="001609D1">
            <w:rPr>
              <w:b w:val="0"/>
              <w:sz w:val="22"/>
            </w:rPr>
            <w:t>Pracovní postup</w:t>
          </w:r>
        </w:p>
        <w:p w:rsidR="00FB245D" w:rsidRPr="001609D1" w:rsidRDefault="00FB245D" w:rsidP="001609D1">
          <w:pPr>
            <w:pStyle w:val="Nadpis5"/>
            <w:rPr>
              <w:sz w:val="22"/>
            </w:rPr>
          </w:pPr>
          <w:r w:rsidRPr="001609D1">
            <w:t xml:space="preserve">Manipulace s kontejnery k opětovnému naplnění </w:t>
          </w:r>
        </w:p>
      </w:tc>
      <w:tc>
        <w:tcPr>
          <w:tcW w:w="2521" w:type="dxa"/>
          <w:vAlign w:val="bottom"/>
        </w:tcPr>
        <w:p w:rsidR="00FB245D" w:rsidRPr="001609D1" w:rsidRDefault="00FB245D" w:rsidP="001609D1">
          <w:pPr>
            <w:spacing w:before="120" w:after="40"/>
            <w:ind w:left="57"/>
            <w:rPr>
              <w:sz w:val="22"/>
            </w:rPr>
          </w:pPr>
        </w:p>
      </w:tc>
    </w:tr>
  </w:tbl>
  <w:p w:rsidR="00FB245D" w:rsidRDefault="00FB245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46631"/>
    <w:multiLevelType w:val="hybridMultilevel"/>
    <w:tmpl w:val="5F9C37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525373"/>
    <w:multiLevelType w:val="hybridMultilevel"/>
    <w:tmpl w:val="427AB2C4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887225"/>
    <w:multiLevelType w:val="hybridMultilevel"/>
    <w:tmpl w:val="AD4491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E2F4E"/>
    <w:multiLevelType w:val="hybridMultilevel"/>
    <w:tmpl w:val="E1426700"/>
    <w:lvl w:ilvl="0" w:tplc="E97A9A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FA72F34"/>
    <w:multiLevelType w:val="hybridMultilevel"/>
    <w:tmpl w:val="CBB8E0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360246"/>
    <w:multiLevelType w:val="hybridMultilevel"/>
    <w:tmpl w:val="6E1EE0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1A80236"/>
    <w:multiLevelType w:val="hybridMultilevel"/>
    <w:tmpl w:val="56906428"/>
    <w:lvl w:ilvl="0" w:tplc="040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EDB84992">
      <w:numFmt w:val="bullet"/>
      <w:lvlText w:val=""/>
      <w:lvlJc w:val="left"/>
      <w:pPr>
        <w:ind w:left="1788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1F644AF"/>
    <w:multiLevelType w:val="hybridMultilevel"/>
    <w:tmpl w:val="51EE9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B15E5"/>
    <w:multiLevelType w:val="hybridMultilevel"/>
    <w:tmpl w:val="518E4D5A"/>
    <w:lvl w:ilvl="0" w:tplc="2C1469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B211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AAB0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7C9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388B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EA32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4CCA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52B5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CE4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A43D1E"/>
    <w:multiLevelType w:val="hybridMultilevel"/>
    <w:tmpl w:val="D4E4B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04B40"/>
    <w:multiLevelType w:val="hybridMultilevel"/>
    <w:tmpl w:val="5C3E15A2"/>
    <w:lvl w:ilvl="0" w:tplc="040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CE7FD4"/>
    <w:multiLevelType w:val="hybridMultilevel"/>
    <w:tmpl w:val="B394B5A2"/>
    <w:lvl w:ilvl="0" w:tplc="0409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12">
    <w:nsid w:val="31BA7489"/>
    <w:multiLevelType w:val="hybridMultilevel"/>
    <w:tmpl w:val="EBBE8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3C5349"/>
    <w:multiLevelType w:val="hybridMultilevel"/>
    <w:tmpl w:val="A9AEEAE2"/>
    <w:lvl w:ilvl="0" w:tplc="D4BE23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9407B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0204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66C2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2644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1E13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50F9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5A8B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7C7D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4836F1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">
    <w:nsid w:val="37D06C3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7F57BCC"/>
    <w:multiLevelType w:val="hybridMultilevel"/>
    <w:tmpl w:val="0EEE2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800262"/>
    <w:multiLevelType w:val="multilevel"/>
    <w:tmpl w:val="040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8">
    <w:nsid w:val="3B1D0AE1"/>
    <w:multiLevelType w:val="hybridMultilevel"/>
    <w:tmpl w:val="F864B4E6"/>
    <w:lvl w:ilvl="0" w:tplc="59348F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94464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FE54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F67C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7478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065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AEF2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2CAE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6883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611C61"/>
    <w:multiLevelType w:val="hybridMultilevel"/>
    <w:tmpl w:val="B772176E"/>
    <w:lvl w:ilvl="0" w:tplc="04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0">
    <w:nsid w:val="3F9D1A39"/>
    <w:multiLevelType w:val="hybridMultilevel"/>
    <w:tmpl w:val="41862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14375DE"/>
    <w:multiLevelType w:val="hybridMultilevel"/>
    <w:tmpl w:val="1A5A5A26"/>
    <w:lvl w:ilvl="0" w:tplc="040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EF002F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FD97AB4"/>
    <w:multiLevelType w:val="hybridMultilevel"/>
    <w:tmpl w:val="2CAC3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CE1394"/>
    <w:multiLevelType w:val="hybridMultilevel"/>
    <w:tmpl w:val="8CAC4AAE"/>
    <w:lvl w:ilvl="0" w:tplc="FB382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B1089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38B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C43F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8CE3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366C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28C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14AC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54620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4B97F7A"/>
    <w:multiLevelType w:val="hybridMultilevel"/>
    <w:tmpl w:val="8738F15C"/>
    <w:lvl w:ilvl="0" w:tplc="0409000F">
      <w:start w:val="1"/>
      <w:numFmt w:val="decimal"/>
      <w:lvlText w:val="%1."/>
      <w:lvlJc w:val="left"/>
      <w:pPr>
        <w:ind w:left="1137" w:hanging="360"/>
      </w:pPr>
    </w:lvl>
    <w:lvl w:ilvl="1" w:tplc="04090019" w:tentative="1">
      <w:start w:val="1"/>
      <w:numFmt w:val="lowerLetter"/>
      <w:lvlText w:val="%2."/>
      <w:lvlJc w:val="left"/>
      <w:pPr>
        <w:ind w:left="1857" w:hanging="360"/>
      </w:pPr>
    </w:lvl>
    <w:lvl w:ilvl="2" w:tplc="0409001B" w:tentative="1">
      <w:start w:val="1"/>
      <w:numFmt w:val="lowerRoman"/>
      <w:lvlText w:val="%3."/>
      <w:lvlJc w:val="right"/>
      <w:pPr>
        <w:ind w:left="2577" w:hanging="180"/>
      </w:pPr>
    </w:lvl>
    <w:lvl w:ilvl="3" w:tplc="0409000F" w:tentative="1">
      <w:start w:val="1"/>
      <w:numFmt w:val="decimal"/>
      <w:lvlText w:val="%4."/>
      <w:lvlJc w:val="left"/>
      <w:pPr>
        <w:ind w:left="3297" w:hanging="360"/>
      </w:pPr>
    </w:lvl>
    <w:lvl w:ilvl="4" w:tplc="04090019" w:tentative="1">
      <w:start w:val="1"/>
      <w:numFmt w:val="lowerLetter"/>
      <w:lvlText w:val="%5."/>
      <w:lvlJc w:val="left"/>
      <w:pPr>
        <w:ind w:left="4017" w:hanging="360"/>
      </w:pPr>
    </w:lvl>
    <w:lvl w:ilvl="5" w:tplc="0409001B" w:tentative="1">
      <w:start w:val="1"/>
      <w:numFmt w:val="lowerRoman"/>
      <w:lvlText w:val="%6."/>
      <w:lvlJc w:val="right"/>
      <w:pPr>
        <w:ind w:left="4737" w:hanging="180"/>
      </w:pPr>
    </w:lvl>
    <w:lvl w:ilvl="6" w:tplc="0409000F" w:tentative="1">
      <w:start w:val="1"/>
      <w:numFmt w:val="decimal"/>
      <w:lvlText w:val="%7."/>
      <w:lvlJc w:val="left"/>
      <w:pPr>
        <w:ind w:left="5457" w:hanging="360"/>
      </w:pPr>
    </w:lvl>
    <w:lvl w:ilvl="7" w:tplc="04090019" w:tentative="1">
      <w:start w:val="1"/>
      <w:numFmt w:val="lowerLetter"/>
      <w:lvlText w:val="%8."/>
      <w:lvlJc w:val="left"/>
      <w:pPr>
        <w:ind w:left="6177" w:hanging="360"/>
      </w:pPr>
    </w:lvl>
    <w:lvl w:ilvl="8" w:tplc="040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6">
    <w:nsid w:val="54FA3C4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6A9495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A246E9B"/>
    <w:multiLevelType w:val="hybridMultilevel"/>
    <w:tmpl w:val="F2C2BD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24C3AFC"/>
    <w:multiLevelType w:val="hybridMultilevel"/>
    <w:tmpl w:val="6ED8F0A8"/>
    <w:lvl w:ilvl="0" w:tplc="592E9270">
      <w:start w:val="1"/>
      <w:numFmt w:val="decimal"/>
      <w:lvlText w:val="%1."/>
      <w:lvlJc w:val="left"/>
      <w:pPr>
        <w:ind w:left="417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0">
    <w:nsid w:val="63EC1914"/>
    <w:multiLevelType w:val="hybridMultilevel"/>
    <w:tmpl w:val="851E4420"/>
    <w:lvl w:ilvl="0" w:tplc="19424EA6">
      <w:start w:val="1"/>
      <w:numFmt w:val="decimal"/>
      <w:lvlText w:val="%1."/>
      <w:lvlJc w:val="left"/>
      <w:pPr>
        <w:ind w:left="417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1">
    <w:nsid w:val="65844852"/>
    <w:multiLevelType w:val="hybridMultilevel"/>
    <w:tmpl w:val="465EFBA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61F027D"/>
    <w:multiLevelType w:val="multilevel"/>
    <w:tmpl w:val="0405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>
    <w:nsid w:val="66464DB0"/>
    <w:multiLevelType w:val="hybridMultilevel"/>
    <w:tmpl w:val="191484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C1AA7FC">
      <w:start w:val="1"/>
      <w:numFmt w:val="lowerLetter"/>
      <w:lvlText w:val="%2)"/>
      <w:lvlJc w:val="left"/>
      <w:pPr>
        <w:ind w:left="1800" w:hanging="360"/>
      </w:pPr>
      <w:rPr>
        <w:rFonts w:hint="default"/>
        <w:b w:val="0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72E2E3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8F82D98"/>
    <w:multiLevelType w:val="hybridMultilevel"/>
    <w:tmpl w:val="C8389D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B6302C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CE3159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D632F9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DDE2F8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393144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3BC480D"/>
    <w:multiLevelType w:val="hybridMultilevel"/>
    <w:tmpl w:val="A656D1CE"/>
    <w:lvl w:ilvl="0" w:tplc="040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75FF185F"/>
    <w:multiLevelType w:val="hybridMultilevel"/>
    <w:tmpl w:val="3DEE576C"/>
    <w:lvl w:ilvl="0" w:tplc="0405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43">
    <w:nsid w:val="77885CDB"/>
    <w:multiLevelType w:val="singleLevel"/>
    <w:tmpl w:val="F6B066D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4">
    <w:nsid w:val="7B623650"/>
    <w:multiLevelType w:val="hybridMultilevel"/>
    <w:tmpl w:val="C1300888"/>
    <w:lvl w:ilvl="0" w:tplc="A0CC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536E5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9878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F273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5030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441C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648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7604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BEB1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FC58BC"/>
    <w:multiLevelType w:val="hybridMultilevel"/>
    <w:tmpl w:val="BB124990"/>
    <w:lvl w:ilvl="0" w:tplc="6C1AA7FC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4804A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>
    <w:nsid w:val="7D7424E7"/>
    <w:multiLevelType w:val="hybridMultilevel"/>
    <w:tmpl w:val="E0B40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C40BF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3"/>
  </w:num>
  <w:num w:numId="2">
    <w:abstractNumId w:val="40"/>
  </w:num>
  <w:num w:numId="3">
    <w:abstractNumId w:val="37"/>
  </w:num>
  <w:num w:numId="4">
    <w:abstractNumId w:val="18"/>
  </w:num>
  <w:num w:numId="5">
    <w:abstractNumId w:val="13"/>
  </w:num>
  <w:num w:numId="6">
    <w:abstractNumId w:val="24"/>
  </w:num>
  <w:num w:numId="7">
    <w:abstractNumId w:val="8"/>
  </w:num>
  <w:num w:numId="8">
    <w:abstractNumId w:val="44"/>
  </w:num>
  <w:num w:numId="9">
    <w:abstractNumId w:val="38"/>
  </w:num>
  <w:num w:numId="10">
    <w:abstractNumId w:val="22"/>
  </w:num>
  <w:num w:numId="11">
    <w:abstractNumId w:val="32"/>
  </w:num>
  <w:num w:numId="12">
    <w:abstractNumId w:val="39"/>
  </w:num>
  <w:num w:numId="13">
    <w:abstractNumId w:val="7"/>
  </w:num>
  <w:num w:numId="14">
    <w:abstractNumId w:val="25"/>
  </w:num>
  <w:num w:numId="15">
    <w:abstractNumId w:val="16"/>
  </w:num>
  <w:num w:numId="16">
    <w:abstractNumId w:val="2"/>
  </w:num>
  <w:num w:numId="17">
    <w:abstractNumId w:val="34"/>
  </w:num>
  <w:num w:numId="18">
    <w:abstractNumId w:val="17"/>
  </w:num>
  <w:num w:numId="19">
    <w:abstractNumId w:val="15"/>
  </w:num>
  <w:num w:numId="20">
    <w:abstractNumId w:val="31"/>
  </w:num>
  <w:num w:numId="21">
    <w:abstractNumId w:val="26"/>
  </w:num>
  <w:num w:numId="22">
    <w:abstractNumId w:val="36"/>
  </w:num>
  <w:num w:numId="23">
    <w:abstractNumId w:val="46"/>
  </w:num>
  <w:num w:numId="24">
    <w:abstractNumId w:val="33"/>
  </w:num>
  <w:num w:numId="25">
    <w:abstractNumId w:val="45"/>
  </w:num>
  <w:num w:numId="26">
    <w:abstractNumId w:val="1"/>
  </w:num>
  <w:num w:numId="27">
    <w:abstractNumId w:val="47"/>
  </w:num>
  <w:num w:numId="28">
    <w:abstractNumId w:val="14"/>
  </w:num>
  <w:num w:numId="29">
    <w:abstractNumId w:val="48"/>
  </w:num>
  <w:num w:numId="30">
    <w:abstractNumId w:val="27"/>
  </w:num>
  <w:num w:numId="31">
    <w:abstractNumId w:val="21"/>
  </w:num>
  <w:num w:numId="32">
    <w:abstractNumId w:val="10"/>
  </w:num>
  <w:num w:numId="33">
    <w:abstractNumId w:val="6"/>
  </w:num>
  <w:num w:numId="34">
    <w:abstractNumId w:val="5"/>
  </w:num>
  <w:num w:numId="35">
    <w:abstractNumId w:val="41"/>
  </w:num>
  <w:num w:numId="3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12"/>
  </w:num>
  <w:num w:numId="39">
    <w:abstractNumId w:val="28"/>
  </w:num>
  <w:num w:numId="40">
    <w:abstractNumId w:val="35"/>
  </w:num>
  <w:num w:numId="41">
    <w:abstractNumId w:val="23"/>
  </w:num>
  <w:num w:numId="42">
    <w:abstractNumId w:val="20"/>
  </w:num>
  <w:num w:numId="43">
    <w:abstractNumId w:val="0"/>
  </w:num>
  <w:num w:numId="44">
    <w:abstractNumId w:val="11"/>
  </w:num>
  <w:num w:numId="45">
    <w:abstractNumId w:val="19"/>
  </w:num>
  <w:num w:numId="46">
    <w:abstractNumId w:val="42"/>
  </w:num>
  <w:num w:numId="47">
    <w:abstractNumId w:val="9"/>
  </w:num>
  <w:num w:numId="48">
    <w:abstractNumId w:val="3"/>
  </w:num>
  <w:num w:numId="49">
    <w:abstractNumId w:val="30"/>
  </w:num>
  <w:num w:numId="5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531BFC"/>
    <w:rsid w:val="00001D23"/>
    <w:rsid w:val="00006EC6"/>
    <w:rsid w:val="000105D3"/>
    <w:rsid w:val="0002354B"/>
    <w:rsid w:val="000253F8"/>
    <w:rsid w:val="00030466"/>
    <w:rsid w:val="000312BA"/>
    <w:rsid w:val="00046700"/>
    <w:rsid w:val="00050330"/>
    <w:rsid w:val="000743E3"/>
    <w:rsid w:val="0008154D"/>
    <w:rsid w:val="000833E9"/>
    <w:rsid w:val="00085430"/>
    <w:rsid w:val="000870CC"/>
    <w:rsid w:val="0009062E"/>
    <w:rsid w:val="00091F95"/>
    <w:rsid w:val="000A6B2A"/>
    <w:rsid w:val="000A74ED"/>
    <w:rsid w:val="000B065E"/>
    <w:rsid w:val="000C7A8B"/>
    <w:rsid w:val="000D0C8A"/>
    <w:rsid w:val="000D3F5B"/>
    <w:rsid w:val="000F5FF7"/>
    <w:rsid w:val="00103282"/>
    <w:rsid w:val="00104CFC"/>
    <w:rsid w:val="00113C3D"/>
    <w:rsid w:val="00116AEC"/>
    <w:rsid w:val="00117977"/>
    <w:rsid w:val="0013480D"/>
    <w:rsid w:val="001372BD"/>
    <w:rsid w:val="0014309D"/>
    <w:rsid w:val="0014533B"/>
    <w:rsid w:val="001606FB"/>
    <w:rsid w:val="001609D1"/>
    <w:rsid w:val="0016104C"/>
    <w:rsid w:val="00171752"/>
    <w:rsid w:val="0017468E"/>
    <w:rsid w:val="001779F9"/>
    <w:rsid w:val="00180ED5"/>
    <w:rsid w:val="001818CC"/>
    <w:rsid w:val="00182690"/>
    <w:rsid w:val="001834AC"/>
    <w:rsid w:val="00186130"/>
    <w:rsid w:val="00196039"/>
    <w:rsid w:val="001A3A46"/>
    <w:rsid w:val="001B5E31"/>
    <w:rsid w:val="001C2E01"/>
    <w:rsid w:val="001C3046"/>
    <w:rsid w:val="001C5F92"/>
    <w:rsid w:val="001D6B97"/>
    <w:rsid w:val="002042F0"/>
    <w:rsid w:val="00216535"/>
    <w:rsid w:val="0022431C"/>
    <w:rsid w:val="00225CAC"/>
    <w:rsid w:val="00226711"/>
    <w:rsid w:val="002309E5"/>
    <w:rsid w:val="002313C7"/>
    <w:rsid w:val="00237FA2"/>
    <w:rsid w:val="00240D38"/>
    <w:rsid w:val="00257EB7"/>
    <w:rsid w:val="00261F80"/>
    <w:rsid w:val="00271BC8"/>
    <w:rsid w:val="0027372C"/>
    <w:rsid w:val="0027405E"/>
    <w:rsid w:val="00280A6D"/>
    <w:rsid w:val="00281BF6"/>
    <w:rsid w:val="00287797"/>
    <w:rsid w:val="002940E1"/>
    <w:rsid w:val="00294A36"/>
    <w:rsid w:val="002B3BE1"/>
    <w:rsid w:val="002C1DAE"/>
    <w:rsid w:val="002C209A"/>
    <w:rsid w:val="002E133B"/>
    <w:rsid w:val="002F02DD"/>
    <w:rsid w:val="002F15F2"/>
    <w:rsid w:val="002F1711"/>
    <w:rsid w:val="0030461E"/>
    <w:rsid w:val="00322B52"/>
    <w:rsid w:val="003313E0"/>
    <w:rsid w:val="00341AA3"/>
    <w:rsid w:val="003462D9"/>
    <w:rsid w:val="0034673E"/>
    <w:rsid w:val="0035231A"/>
    <w:rsid w:val="003566DF"/>
    <w:rsid w:val="003647DD"/>
    <w:rsid w:val="00366811"/>
    <w:rsid w:val="00366904"/>
    <w:rsid w:val="00372764"/>
    <w:rsid w:val="00375F78"/>
    <w:rsid w:val="003772B1"/>
    <w:rsid w:val="003815E2"/>
    <w:rsid w:val="00381E13"/>
    <w:rsid w:val="003821EA"/>
    <w:rsid w:val="0039117F"/>
    <w:rsid w:val="00396436"/>
    <w:rsid w:val="003A0431"/>
    <w:rsid w:val="003B1E5A"/>
    <w:rsid w:val="003B3EB1"/>
    <w:rsid w:val="003B71E7"/>
    <w:rsid w:val="003E3529"/>
    <w:rsid w:val="00402B67"/>
    <w:rsid w:val="004448CC"/>
    <w:rsid w:val="004527D1"/>
    <w:rsid w:val="00461578"/>
    <w:rsid w:val="0048037E"/>
    <w:rsid w:val="00486D43"/>
    <w:rsid w:val="004A1C4A"/>
    <w:rsid w:val="004A5BD7"/>
    <w:rsid w:val="004B1621"/>
    <w:rsid w:val="004B5F14"/>
    <w:rsid w:val="004E2855"/>
    <w:rsid w:val="004F0F3B"/>
    <w:rsid w:val="0051056A"/>
    <w:rsid w:val="0051072B"/>
    <w:rsid w:val="005229AB"/>
    <w:rsid w:val="005270BA"/>
    <w:rsid w:val="00531BFC"/>
    <w:rsid w:val="0056458A"/>
    <w:rsid w:val="005647E6"/>
    <w:rsid w:val="005673C4"/>
    <w:rsid w:val="005677FC"/>
    <w:rsid w:val="005736CE"/>
    <w:rsid w:val="00577162"/>
    <w:rsid w:val="00595EFF"/>
    <w:rsid w:val="005A0C08"/>
    <w:rsid w:val="005A4CB8"/>
    <w:rsid w:val="005B7683"/>
    <w:rsid w:val="005C7E48"/>
    <w:rsid w:val="005D3121"/>
    <w:rsid w:val="005D535B"/>
    <w:rsid w:val="00610050"/>
    <w:rsid w:val="006100C1"/>
    <w:rsid w:val="00611130"/>
    <w:rsid w:val="00625EE1"/>
    <w:rsid w:val="00635138"/>
    <w:rsid w:val="00650C24"/>
    <w:rsid w:val="0066386C"/>
    <w:rsid w:val="00667E8E"/>
    <w:rsid w:val="00670C8A"/>
    <w:rsid w:val="00671C13"/>
    <w:rsid w:val="0067221B"/>
    <w:rsid w:val="00682DEF"/>
    <w:rsid w:val="00692ADF"/>
    <w:rsid w:val="006970E1"/>
    <w:rsid w:val="006A274D"/>
    <w:rsid w:val="006C0D0F"/>
    <w:rsid w:val="006D27B3"/>
    <w:rsid w:val="006D2A5A"/>
    <w:rsid w:val="006D4BD4"/>
    <w:rsid w:val="006D567D"/>
    <w:rsid w:val="006D78B1"/>
    <w:rsid w:val="006E6067"/>
    <w:rsid w:val="006E742D"/>
    <w:rsid w:val="006F264D"/>
    <w:rsid w:val="006F5ABB"/>
    <w:rsid w:val="00701F4C"/>
    <w:rsid w:val="00702C96"/>
    <w:rsid w:val="00705230"/>
    <w:rsid w:val="007255D2"/>
    <w:rsid w:val="007262A8"/>
    <w:rsid w:val="007436C8"/>
    <w:rsid w:val="00743BD5"/>
    <w:rsid w:val="00762809"/>
    <w:rsid w:val="00773A7F"/>
    <w:rsid w:val="00777A56"/>
    <w:rsid w:val="007809AA"/>
    <w:rsid w:val="00782E4B"/>
    <w:rsid w:val="00786633"/>
    <w:rsid w:val="00786728"/>
    <w:rsid w:val="00793058"/>
    <w:rsid w:val="00793DB2"/>
    <w:rsid w:val="007A26C0"/>
    <w:rsid w:val="007B12C0"/>
    <w:rsid w:val="007D031A"/>
    <w:rsid w:val="007D4919"/>
    <w:rsid w:val="007D619B"/>
    <w:rsid w:val="007D66AF"/>
    <w:rsid w:val="007D76D2"/>
    <w:rsid w:val="007F5D6D"/>
    <w:rsid w:val="00806986"/>
    <w:rsid w:val="008142FE"/>
    <w:rsid w:val="008210E7"/>
    <w:rsid w:val="0082204A"/>
    <w:rsid w:val="008451DA"/>
    <w:rsid w:val="00847E89"/>
    <w:rsid w:val="008576F3"/>
    <w:rsid w:val="008577D7"/>
    <w:rsid w:val="0086429E"/>
    <w:rsid w:val="00864E2B"/>
    <w:rsid w:val="0087120D"/>
    <w:rsid w:val="00871B1E"/>
    <w:rsid w:val="008720E7"/>
    <w:rsid w:val="00874036"/>
    <w:rsid w:val="00877441"/>
    <w:rsid w:val="00891E2D"/>
    <w:rsid w:val="0089646A"/>
    <w:rsid w:val="008971E2"/>
    <w:rsid w:val="008A1FDA"/>
    <w:rsid w:val="008A2580"/>
    <w:rsid w:val="008B1D18"/>
    <w:rsid w:val="008D0EB4"/>
    <w:rsid w:val="008D3103"/>
    <w:rsid w:val="008E5FE4"/>
    <w:rsid w:val="008E7A3F"/>
    <w:rsid w:val="008F5A6A"/>
    <w:rsid w:val="00901289"/>
    <w:rsid w:val="00903A7F"/>
    <w:rsid w:val="009100E8"/>
    <w:rsid w:val="009110ED"/>
    <w:rsid w:val="00914C61"/>
    <w:rsid w:val="00931D01"/>
    <w:rsid w:val="00935E66"/>
    <w:rsid w:val="009444F1"/>
    <w:rsid w:val="00962B18"/>
    <w:rsid w:val="00966577"/>
    <w:rsid w:val="00966FCA"/>
    <w:rsid w:val="009857E7"/>
    <w:rsid w:val="009C6A87"/>
    <w:rsid w:val="009F5F15"/>
    <w:rsid w:val="00A23BFD"/>
    <w:rsid w:val="00A31616"/>
    <w:rsid w:val="00A41FB2"/>
    <w:rsid w:val="00A4668E"/>
    <w:rsid w:val="00A72990"/>
    <w:rsid w:val="00A8146B"/>
    <w:rsid w:val="00A8589D"/>
    <w:rsid w:val="00A90D6F"/>
    <w:rsid w:val="00A95486"/>
    <w:rsid w:val="00A96E8C"/>
    <w:rsid w:val="00A976E1"/>
    <w:rsid w:val="00AB4596"/>
    <w:rsid w:val="00AC4F55"/>
    <w:rsid w:val="00AC7442"/>
    <w:rsid w:val="00AD3A5A"/>
    <w:rsid w:val="00AF39C5"/>
    <w:rsid w:val="00AF4697"/>
    <w:rsid w:val="00B00191"/>
    <w:rsid w:val="00B11DAB"/>
    <w:rsid w:val="00B1260E"/>
    <w:rsid w:val="00B15514"/>
    <w:rsid w:val="00B16300"/>
    <w:rsid w:val="00B226B7"/>
    <w:rsid w:val="00B27CE0"/>
    <w:rsid w:val="00B30475"/>
    <w:rsid w:val="00B31FE9"/>
    <w:rsid w:val="00B34BC4"/>
    <w:rsid w:val="00B55745"/>
    <w:rsid w:val="00B6109B"/>
    <w:rsid w:val="00B62A24"/>
    <w:rsid w:val="00B63E09"/>
    <w:rsid w:val="00B66704"/>
    <w:rsid w:val="00B7756E"/>
    <w:rsid w:val="00B80622"/>
    <w:rsid w:val="00B8546D"/>
    <w:rsid w:val="00B92979"/>
    <w:rsid w:val="00BA0E79"/>
    <w:rsid w:val="00BB04B6"/>
    <w:rsid w:val="00BC38DE"/>
    <w:rsid w:val="00BE46B1"/>
    <w:rsid w:val="00BE67F5"/>
    <w:rsid w:val="00BF43F8"/>
    <w:rsid w:val="00C13AF1"/>
    <w:rsid w:val="00C147DB"/>
    <w:rsid w:val="00C176D2"/>
    <w:rsid w:val="00C211D6"/>
    <w:rsid w:val="00C4660F"/>
    <w:rsid w:val="00C52824"/>
    <w:rsid w:val="00C52AF3"/>
    <w:rsid w:val="00C540AC"/>
    <w:rsid w:val="00C55D62"/>
    <w:rsid w:val="00C5798F"/>
    <w:rsid w:val="00C608C1"/>
    <w:rsid w:val="00C73746"/>
    <w:rsid w:val="00C83E3C"/>
    <w:rsid w:val="00CA1633"/>
    <w:rsid w:val="00CA3C2C"/>
    <w:rsid w:val="00CA4299"/>
    <w:rsid w:val="00CA50BE"/>
    <w:rsid w:val="00CC0349"/>
    <w:rsid w:val="00CC350E"/>
    <w:rsid w:val="00CD2DCC"/>
    <w:rsid w:val="00CF09FF"/>
    <w:rsid w:val="00D21572"/>
    <w:rsid w:val="00D21AA4"/>
    <w:rsid w:val="00D249F6"/>
    <w:rsid w:val="00D3011C"/>
    <w:rsid w:val="00D32822"/>
    <w:rsid w:val="00D34983"/>
    <w:rsid w:val="00D57C3C"/>
    <w:rsid w:val="00D61701"/>
    <w:rsid w:val="00D61908"/>
    <w:rsid w:val="00D62EA6"/>
    <w:rsid w:val="00D901C5"/>
    <w:rsid w:val="00D93DD2"/>
    <w:rsid w:val="00D96305"/>
    <w:rsid w:val="00DA12F4"/>
    <w:rsid w:val="00DA1D09"/>
    <w:rsid w:val="00DB3C5E"/>
    <w:rsid w:val="00DD6534"/>
    <w:rsid w:val="00DE3837"/>
    <w:rsid w:val="00DE7CF4"/>
    <w:rsid w:val="00DF6698"/>
    <w:rsid w:val="00E1063E"/>
    <w:rsid w:val="00E126A8"/>
    <w:rsid w:val="00E37BA7"/>
    <w:rsid w:val="00E740C1"/>
    <w:rsid w:val="00E76F2C"/>
    <w:rsid w:val="00E82FD5"/>
    <w:rsid w:val="00E8442B"/>
    <w:rsid w:val="00E873D6"/>
    <w:rsid w:val="00E96C1A"/>
    <w:rsid w:val="00EA6072"/>
    <w:rsid w:val="00EC3AF5"/>
    <w:rsid w:val="00EC42C2"/>
    <w:rsid w:val="00EC69FC"/>
    <w:rsid w:val="00EE4B14"/>
    <w:rsid w:val="00EF228D"/>
    <w:rsid w:val="00F264B9"/>
    <w:rsid w:val="00F51E71"/>
    <w:rsid w:val="00F7116B"/>
    <w:rsid w:val="00F72778"/>
    <w:rsid w:val="00F8077C"/>
    <w:rsid w:val="00F807B4"/>
    <w:rsid w:val="00F83214"/>
    <w:rsid w:val="00F95B72"/>
    <w:rsid w:val="00FA0276"/>
    <w:rsid w:val="00FB1688"/>
    <w:rsid w:val="00FB245D"/>
    <w:rsid w:val="00FB2AE9"/>
    <w:rsid w:val="00FC64A3"/>
    <w:rsid w:val="00FD30E1"/>
    <w:rsid w:val="00FD6946"/>
    <w:rsid w:val="00FE1CE0"/>
    <w:rsid w:val="00FE5FD1"/>
    <w:rsid w:val="00FF5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4E2B"/>
    <w:rPr>
      <w:rFonts w:asciiTheme="majorHAnsi" w:hAnsiTheme="majorHAnsi"/>
      <w:sz w:val="24"/>
      <w:lang w:val="cs-CZ" w:eastAsia="cs-CZ"/>
    </w:rPr>
  </w:style>
  <w:style w:type="paragraph" w:styleId="Nadpis1">
    <w:name w:val="heading 1"/>
    <w:basedOn w:val="Normln"/>
    <w:next w:val="Normln"/>
    <w:qFormat/>
    <w:rsid w:val="007262A8"/>
    <w:pPr>
      <w:keepNext/>
      <w:ind w:left="184"/>
      <w:outlineLvl w:val="0"/>
    </w:pPr>
    <w:rPr>
      <w:b/>
      <w:sz w:val="22"/>
    </w:rPr>
  </w:style>
  <w:style w:type="paragraph" w:styleId="Nadpis2">
    <w:name w:val="heading 2"/>
    <w:aliases w:val="Alt+2"/>
    <w:basedOn w:val="Normln"/>
    <w:next w:val="Normln"/>
    <w:qFormat/>
    <w:rsid w:val="007262A8"/>
    <w:pPr>
      <w:keepNext/>
      <w:spacing w:before="60" w:after="40"/>
      <w:outlineLvl w:val="1"/>
    </w:pPr>
    <w:rPr>
      <w:b/>
      <w:sz w:val="22"/>
    </w:rPr>
  </w:style>
  <w:style w:type="paragraph" w:styleId="Nadpis3">
    <w:name w:val="heading 3"/>
    <w:basedOn w:val="Normln"/>
    <w:next w:val="Normln"/>
    <w:qFormat/>
    <w:rsid w:val="007262A8"/>
    <w:pPr>
      <w:keepNext/>
      <w:spacing w:before="60" w:after="40"/>
      <w:ind w:left="170"/>
      <w:jc w:val="center"/>
      <w:outlineLvl w:val="2"/>
    </w:pPr>
    <w:rPr>
      <w:b/>
      <w:sz w:val="22"/>
    </w:rPr>
  </w:style>
  <w:style w:type="paragraph" w:styleId="Nadpis4">
    <w:name w:val="heading 4"/>
    <w:basedOn w:val="Normln"/>
    <w:next w:val="Normln"/>
    <w:qFormat/>
    <w:rsid w:val="007262A8"/>
    <w:pPr>
      <w:keepNext/>
      <w:spacing w:before="120" w:after="40"/>
      <w:ind w:left="57"/>
      <w:outlineLvl w:val="3"/>
    </w:pPr>
    <w:rPr>
      <w:b/>
      <w:sz w:val="26"/>
    </w:rPr>
  </w:style>
  <w:style w:type="paragraph" w:styleId="Nadpis5">
    <w:name w:val="heading 5"/>
    <w:basedOn w:val="Normln"/>
    <w:next w:val="Normln"/>
    <w:qFormat/>
    <w:rsid w:val="007262A8"/>
    <w:pPr>
      <w:keepNext/>
      <w:spacing w:before="120" w:after="40"/>
      <w:ind w:left="57"/>
      <w:jc w:val="center"/>
      <w:outlineLvl w:val="4"/>
    </w:pPr>
    <w:rPr>
      <w:b/>
      <w:bCs/>
      <w:sz w:val="28"/>
    </w:rPr>
  </w:style>
  <w:style w:type="paragraph" w:styleId="Nadpis6">
    <w:name w:val="heading 6"/>
    <w:basedOn w:val="Normln"/>
    <w:next w:val="Normln"/>
    <w:qFormat/>
    <w:rsid w:val="007262A8"/>
    <w:pPr>
      <w:keepNext/>
      <w:spacing w:before="120" w:after="40"/>
      <w:ind w:left="57"/>
      <w:outlineLvl w:val="5"/>
    </w:pPr>
    <w:rPr>
      <w:bCs/>
    </w:rPr>
  </w:style>
  <w:style w:type="paragraph" w:styleId="Nadpis7">
    <w:name w:val="heading 7"/>
    <w:basedOn w:val="Normln"/>
    <w:next w:val="Normln"/>
    <w:qFormat/>
    <w:rsid w:val="007262A8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aliases w:val="Nadpis menší - pododstavec"/>
    <w:basedOn w:val="Nadpis9"/>
    <w:next w:val="Normln"/>
    <w:qFormat/>
    <w:rsid w:val="002F1711"/>
    <w:pPr>
      <w:outlineLvl w:val="7"/>
    </w:pPr>
    <w:rPr>
      <w:sz w:val="24"/>
    </w:rPr>
  </w:style>
  <w:style w:type="paragraph" w:styleId="Nadpis9">
    <w:name w:val="heading 9"/>
    <w:aliases w:val="Nadpisy částí dokumentace"/>
    <w:basedOn w:val="Normln"/>
    <w:next w:val="Normln"/>
    <w:qFormat/>
    <w:rsid w:val="00864E2B"/>
    <w:pPr>
      <w:spacing w:before="240" w:after="60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7262A8"/>
    <w:pPr>
      <w:tabs>
        <w:tab w:val="center" w:pos="4536"/>
        <w:tab w:val="right" w:pos="9072"/>
      </w:tabs>
    </w:pPr>
    <w:rPr>
      <w:rFonts w:ascii="MS Serif" w:hAnsi="MS Serif"/>
    </w:rPr>
  </w:style>
  <w:style w:type="character" w:styleId="slostrnky">
    <w:name w:val="page number"/>
    <w:basedOn w:val="Standardnpsmoodstavce"/>
    <w:semiHidden/>
    <w:rsid w:val="007262A8"/>
  </w:style>
  <w:style w:type="paragraph" w:styleId="Zpat">
    <w:name w:val="footer"/>
    <w:basedOn w:val="Normln"/>
    <w:link w:val="ZpatChar"/>
    <w:uiPriority w:val="99"/>
    <w:rsid w:val="007262A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100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00C1"/>
    <w:rPr>
      <w:rFonts w:ascii="Tahoma" w:hAnsi="Tahoma" w:cs="Tahoma"/>
      <w:sz w:val="16"/>
      <w:szCs w:val="16"/>
      <w:lang w:val="cs-CZ" w:eastAsia="cs-CZ"/>
    </w:rPr>
  </w:style>
  <w:style w:type="paragraph" w:styleId="Odstavecseseznamem">
    <w:name w:val="List Paragraph"/>
    <w:basedOn w:val="Normln"/>
    <w:uiPriority w:val="34"/>
    <w:qFormat/>
    <w:rsid w:val="00864E2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E38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383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E3837"/>
    <w:rPr>
      <w:rFonts w:asciiTheme="majorHAnsi" w:hAnsiTheme="majorHAnsi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38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3837"/>
    <w:rPr>
      <w:b/>
      <w:bCs/>
    </w:rPr>
  </w:style>
  <w:style w:type="paragraph" w:styleId="Revize">
    <w:name w:val="Revision"/>
    <w:hidden/>
    <w:uiPriority w:val="99"/>
    <w:semiHidden/>
    <w:rsid w:val="00DE3837"/>
    <w:rPr>
      <w:rFonts w:asciiTheme="majorHAnsi" w:hAnsiTheme="majorHAnsi"/>
      <w:sz w:val="24"/>
      <w:lang w:val="cs-CZ"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0870CC"/>
    <w:rPr>
      <w:rFonts w:asciiTheme="majorHAnsi" w:hAnsiTheme="majorHAnsi"/>
      <w:sz w:val="24"/>
      <w:lang w:val="cs-CZ"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D535B"/>
    <w:pPr>
      <w:keepLines/>
      <w:spacing w:before="480" w:line="276" w:lineRule="auto"/>
      <w:ind w:left="0"/>
      <w:outlineLvl w:val="9"/>
    </w:pPr>
    <w:rPr>
      <w:rFonts w:eastAsiaTheme="majorEastAsia" w:cstheme="majorBidi"/>
      <w:bCs/>
      <w:color w:val="365F91" w:themeColor="accent1" w:themeShade="BF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5D535B"/>
    <w:pPr>
      <w:tabs>
        <w:tab w:val="left" w:pos="440"/>
        <w:tab w:val="right" w:leader="dot" w:pos="9060"/>
      </w:tabs>
      <w:spacing w:before="40"/>
    </w:pPr>
  </w:style>
  <w:style w:type="paragraph" w:styleId="Obsah2">
    <w:name w:val="toc 2"/>
    <w:basedOn w:val="Normln"/>
    <w:next w:val="Normln"/>
    <w:autoRedefine/>
    <w:uiPriority w:val="39"/>
    <w:unhideWhenUsed/>
    <w:rsid w:val="005D535B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5D535B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5D53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CAE795.FCAE5FB0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4C396-C3F3-40B3-BF05-106CA5ADB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1350</Words>
  <Characters>8757</Characters>
  <Application>Microsoft Office Word</Application>
  <DocSecurity>0</DocSecurity>
  <Lines>72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Popis pracovní činnosti</vt:lpstr>
      <vt:lpstr>Popis pracovní činnosti</vt:lpstr>
    </vt:vector>
  </TitlesOfParts>
  <Company>ITC-SERVIS</Company>
  <LinksUpToDate>false</LinksUpToDate>
  <CharactersWithSpaces>10087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Popis pracovní činnosti</dc:title>
  <dc:creator>MADYDA</dc:creator>
  <cp:lastModifiedBy>Vera BILKOVA (s08905)</cp:lastModifiedBy>
  <cp:revision>4</cp:revision>
  <cp:lastPrinted>2011-12-14T07:57:00Z</cp:lastPrinted>
  <dcterms:created xsi:type="dcterms:W3CDTF">2011-12-14T08:02:00Z</dcterms:created>
  <dcterms:modified xsi:type="dcterms:W3CDTF">2012-03-29T05:16:00Z</dcterms:modified>
</cp:coreProperties>
</file>