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491" w:rsidRDefault="00507491" w:rsidP="00135516">
      <w:pPr>
        <w:ind w:hanging="851"/>
        <w:jc w:val="both"/>
        <w:rPr>
          <w:rFonts w:ascii="Times New Roman" w:hAnsi="Times New Roman"/>
        </w:rPr>
      </w:pPr>
    </w:p>
    <w:p w:rsidR="00507491" w:rsidRDefault="00507491" w:rsidP="00135516">
      <w:pPr>
        <w:ind w:hanging="851"/>
        <w:jc w:val="both"/>
        <w:rPr>
          <w:rFonts w:ascii="Times New Roman" w:hAnsi="Times New Roman"/>
        </w:rPr>
      </w:pPr>
    </w:p>
    <w:p w:rsidR="00507491" w:rsidRDefault="00507491" w:rsidP="00135516">
      <w:pPr>
        <w:ind w:hanging="851"/>
        <w:jc w:val="both"/>
        <w:rPr>
          <w:rFonts w:ascii="Times New Roman" w:hAnsi="Times New Roman"/>
        </w:rPr>
      </w:pPr>
    </w:p>
    <w:p w:rsidR="00135516" w:rsidRPr="00AC093D" w:rsidRDefault="009D5929" w:rsidP="009D5929">
      <w:pPr>
        <w:rPr>
          <w:rFonts w:ascii="Times New Roman" w:hAnsi="Times New Roman"/>
        </w:rPr>
      </w:pPr>
      <w:r w:rsidRPr="00AC093D">
        <w:rPr>
          <w:b/>
          <w:noProof/>
        </w:rPr>
        <w:drawing>
          <wp:inline distT="0" distB="0" distL="0" distR="0" wp14:anchorId="22ADDE53" wp14:editId="0336CE47">
            <wp:extent cx="2873826" cy="442127"/>
            <wp:effectExtent l="0" t="0" r="3175" b="0"/>
            <wp:docPr id="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4391" cy="443752"/>
                    </a:xfrm>
                    <a:prstGeom prst="rect">
                      <a:avLst/>
                    </a:prstGeom>
                    <a:noFill/>
                    <a:ln w="9525">
                      <a:noFill/>
                      <a:miter lim="800000"/>
                      <a:headEnd/>
                      <a:tailEnd/>
                    </a:ln>
                  </pic:spPr>
                </pic:pic>
              </a:graphicData>
            </a:graphic>
          </wp:inline>
        </w:drawing>
      </w:r>
    </w:p>
    <w:p w:rsidR="00461513" w:rsidRPr="00AC093D" w:rsidRDefault="00461513" w:rsidP="00135516">
      <w:pPr>
        <w:jc w:val="both"/>
        <w:rPr>
          <w:rFonts w:ascii="Times New Roman" w:hAnsi="Times New Roman"/>
          <w:b/>
          <w:bCs/>
          <w:sz w:val="16"/>
          <w:szCs w:val="16"/>
        </w:rPr>
      </w:pPr>
    </w:p>
    <w:p w:rsidR="00135516" w:rsidRPr="00AC093D" w:rsidRDefault="00135516" w:rsidP="00135516">
      <w:pPr>
        <w:jc w:val="both"/>
        <w:rPr>
          <w:rFonts w:ascii="Times New Roman" w:hAnsi="Times New Roman"/>
          <w:sz w:val="30"/>
        </w:rPr>
      </w:pPr>
      <w:r w:rsidRPr="00AC093D">
        <w:rPr>
          <w:rFonts w:ascii="Times New Roman" w:hAnsi="Times New Roman"/>
          <w:b/>
          <w:bCs/>
          <w:sz w:val="32"/>
        </w:rPr>
        <w:t>Primalex a. s.</w:t>
      </w:r>
      <w:r w:rsidRPr="00AC093D">
        <w:rPr>
          <w:rFonts w:ascii="Times New Roman" w:hAnsi="Times New Roman"/>
          <w:sz w:val="30"/>
        </w:rPr>
        <w:t xml:space="preserve"> </w:t>
      </w:r>
    </w:p>
    <w:p w:rsidR="00135516" w:rsidRPr="00AC093D" w:rsidRDefault="00135516" w:rsidP="00135516">
      <w:pPr>
        <w:jc w:val="both"/>
        <w:rPr>
          <w:rFonts w:ascii="Times New Roman" w:hAnsi="Times New Roman"/>
          <w:sz w:val="28"/>
        </w:rPr>
      </w:pPr>
      <w:r w:rsidRPr="00AC093D">
        <w:rPr>
          <w:rFonts w:ascii="Times New Roman" w:hAnsi="Times New Roman"/>
          <w:b/>
          <w:bCs/>
          <w:sz w:val="28"/>
        </w:rPr>
        <w:t>338 24 Břasy</w:t>
      </w:r>
      <w:r w:rsidRPr="00AC093D">
        <w:rPr>
          <w:rFonts w:ascii="Times New Roman" w:hAnsi="Times New Roman"/>
          <w:sz w:val="28"/>
        </w:rPr>
        <w:t xml:space="preserve"> </w:t>
      </w:r>
    </w:p>
    <w:p w:rsidR="00135516" w:rsidRPr="00AC093D" w:rsidRDefault="00135516" w:rsidP="00135516">
      <w:pPr>
        <w:jc w:val="both"/>
        <w:rPr>
          <w:rFonts w:ascii="Times New Roman" w:hAnsi="Times New Roman"/>
        </w:rPr>
      </w:pPr>
    </w:p>
    <w:p w:rsidR="00461513" w:rsidRPr="00AC093D" w:rsidRDefault="00461513" w:rsidP="00135516">
      <w:pPr>
        <w:jc w:val="both"/>
        <w:rPr>
          <w:rFonts w:ascii="Times New Roman" w:hAnsi="Times New Roman"/>
        </w:rPr>
      </w:pPr>
    </w:p>
    <w:p w:rsidR="00470758" w:rsidRPr="00AC093D" w:rsidRDefault="00470758" w:rsidP="00135516">
      <w:pPr>
        <w:jc w:val="both"/>
        <w:rPr>
          <w:rFonts w:ascii="Times New Roman" w:hAnsi="Times New Roman"/>
        </w:rPr>
      </w:pPr>
    </w:p>
    <w:tbl>
      <w:tblPr>
        <w:tblW w:w="9214"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406"/>
        <w:gridCol w:w="3421"/>
        <w:gridCol w:w="513"/>
        <w:gridCol w:w="621"/>
        <w:gridCol w:w="226"/>
        <w:gridCol w:w="1475"/>
        <w:gridCol w:w="567"/>
      </w:tblGrid>
      <w:tr w:rsidR="00135516" w:rsidRPr="00AC093D" w:rsidTr="00971114">
        <w:trPr>
          <w:cantSplit/>
        </w:trPr>
        <w:tc>
          <w:tcPr>
            <w:tcW w:w="1985" w:type="dxa"/>
            <w:tcBorders>
              <w:top w:val="double" w:sz="4" w:space="0" w:color="auto"/>
              <w:bottom w:val="single" w:sz="4" w:space="0" w:color="auto"/>
              <w:right w:val="dotted" w:sz="4" w:space="0" w:color="auto"/>
            </w:tcBorders>
            <w:vAlign w:val="bottom"/>
          </w:tcPr>
          <w:p w:rsidR="00135516" w:rsidRPr="00AC093D" w:rsidRDefault="00135516" w:rsidP="003F519D">
            <w:pPr>
              <w:spacing w:before="80" w:after="40"/>
              <w:ind w:right="28"/>
              <w:jc w:val="both"/>
              <w:rPr>
                <w:rFonts w:ascii="Times New Roman" w:hAnsi="Times New Roman"/>
                <w:szCs w:val="24"/>
              </w:rPr>
            </w:pPr>
            <w:r w:rsidRPr="00AC093D">
              <w:rPr>
                <w:rFonts w:ascii="Times New Roman" w:hAnsi="Times New Roman"/>
                <w:szCs w:val="24"/>
              </w:rPr>
              <w:t>Druh dokumentu:</w:t>
            </w:r>
          </w:p>
        </w:tc>
        <w:tc>
          <w:tcPr>
            <w:tcW w:w="3827" w:type="dxa"/>
            <w:gridSpan w:val="2"/>
            <w:tcBorders>
              <w:top w:val="double" w:sz="4" w:space="0" w:color="auto"/>
              <w:left w:val="dotted" w:sz="4" w:space="0" w:color="auto"/>
              <w:bottom w:val="single" w:sz="4" w:space="0" w:color="auto"/>
            </w:tcBorders>
            <w:vAlign w:val="bottom"/>
          </w:tcPr>
          <w:p w:rsidR="00135516" w:rsidRPr="00AC093D" w:rsidRDefault="00135516" w:rsidP="003F519D">
            <w:pPr>
              <w:spacing w:before="80" w:after="40"/>
              <w:ind w:right="28"/>
              <w:jc w:val="center"/>
              <w:rPr>
                <w:rFonts w:ascii="Times New Roman" w:hAnsi="Times New Roman"/>
                <w:b/>
                <w:bCs/>
                <w:sz w:val="32"/>
                <w:szCs w:val="32"/>
              </w:rPr>
            </w:pPr>
            <w:r w:rsidRPr="00AC093D">
              <w:rPr>
                <w:rFonts w:ascii="Times New Roman" w:hAnsi="Times New Roman"/>
                <w:b/>
                <w:bCs/>
                <w:sz w:val="32"/>
                <w:szCs w:val="32"/>
              </w:rPr>
              <w:t>Pracovní postup</w:t>
            </w:r>
          </w:p>
        </w:tc>
        <w:tc>
          <w:tcPr>
            <w:tcW w:w="1360" w:type="dxa"/>
            <w:gridSpan w:val="3"/>
            <w:tcBorders>
              <w:top w:val="double" w:sz="4" w:space="0" w:color="auto"/>
              <w:left w:val="nil"/>
              <w:bottom w:val="single" w:sz="4" w:space="0" w:color="auto"/>
              <w:right w:val="dotted" w:sz="4" w:space="0" w:color="auto"/>
            </w:tcBorders>
            <w:vAlign w:val="bottom"/>
          </w:tcPr>
          <w:p w:rsidR="00135516" w:rsidRPr="00AC093D" w:rsidRDefault="00135516" w:rsidP="003F519D">
            <w:pPr>
              <w:spacing w:before="80" w:after="40"/>
              <w:ind w:left="6" w:right="6"/>
              <w:jc w:val="both"/>
              <w:rPr>
                <w:rFonts w:ascii="Times New Roman" w:hAnsi="Times New Roman"/>
                <w:szCs w:val="24"/>
              </w:rPr>
            </w:pPr>
            <w:r w:rsidRPr="00AC093D">
              <w:rPr>
                <w:rFonts w:ascii="Times New Roman" w:hAnsi="Times New Roman"/>
                <w:szCs w:val="24"/>
              </w:rPr>
              <w:t>Číslo</w:t>
            </w:r>
          </w:p>
          <w:p w:rsidR="00135516" w:rsidRPr="00AC093D" w:rsidRDefault="00135516" w:rsidP="003F519D">
            <w:pPr>
              <w:spacing w:before="80" w:after="40"/>
              <w:ind w:left="6" w:right="6"/>
              <w:jc w:val="both"/>
              <w:rPr>
                <w:rFonts w:ascii="Times New Roman" w:hAnsi="Times New Roman"/>
              </w:rPr>
            </w:pPr>
            <w:r w:rsidRPr="00AC093D">
              <w:rPr>
                <w:rFonts w:ascii="Times New Roman" w:hAnsi="Times New Roman"/>
                <w:szCs w:val="24"/>
              </w:rPr>
              <w:t>dokumentu:</w:t>
            </w:r>
          </w:p>
        </w:tc>
        <w:tc>
          <w:tcPr>
            <w:tcW w:w="2042" w:type="dxa"/>
            <w:gridSpan w:val="2"/>
            <w:tcBorders>
              <w:top w:val="double" w:sz="4" w:space="0" w:color="auto"/>
              <w:left w:val="dotted" w:sz="4" w:space="0" w:color="auto"/>
              <w:bottom w:val="single" w:sz="4" w:space="0" w:color="auto"/>
            </w:tcBorders>
            <w:vAlign w:val="bottom"/>
          </w:tcPr>
          <w:p w:rsidR="00135516" w:rsidRPr="00AC093D" w:rsidRDefault="00AC093D" w:rsidP="000176D2">
            <w:pPr>
              <w:spacing w:before="80" w:after="40"/>
              <w:ind w:left="6" w:right="6"/>
              <w:jc w:val="center"/>
              <w:rPr>
                <w:rFonts w:ascii="Times New Roman" w:hAnsi="Times New Roman"/>
                <w:b/>
                <w:bCs/>
                <w:szCs w:val="24"/>
              </w:rPr>
            </w:pPr>
            <w:r>
              <w:rPr>
                <w:rFonts w:ascii="Times New Roman" w:hAnsi="Times New Roman"/>
                <w:b/>
                <w:bCs/>
                <w:szCs w:val="24"/>
              </w:rPr>
              <w:t>I HS PP 010 13</w:t>
            </w:r>
          </w:p>
        </w:tc>
      </w:tr>
      <w:tr w:rsidR="00135516" w:rsidRPr="00AC093D" w:rsidTr="00971114">
        <w:trPr>
          <w:cantSplit/>
        </w:trPr>
        <w:tc>
          <w:tcPr>
            <w:tcW w:w="6946" w:type="dxa"/>
            <w:gridSpan w:val="5"/>
            <w:tcBorders>
              <w:top w:val="single" w:sz="4" w:space="0" w:color="auto"/>
              <w:bottom w:val="dotted" w:sz="4" w:space="0" w:color="auto"/>
            </w:tcBorders>
            <w:vAlign w:val="bottom"/>
          </w:tcPr>
          <w:p w:rsidR="00135516" w:rsidRPr="00AC093D" w:rsidRDefault="00135516" w:rsidP="003F519D">
            <w:pPr>
              <w:spacing w:before="80" w:after="40"/>
              <w:ind w:left="6" w:right="6"/>
              <w:rPr>
                <w:rFonts w:ascii="Times New Roman" w:hAnsi="Times New Roman"/>
                <w:szCs w:val="24"/>
              </w:rPr>
            </w:pPr>
            <w:r w:rsidRPr="00AC093D">
              <w:rPr>
                <w:rFonts w:ascii="Times New Roman" w:hAnsi="Times New Roman"/>
                <w:szCs w:val="24"/>
              </w:rPr>
              <w:t>Název dokumentu:</w:t>
            </w:r>
          </w:p>
        </w:tc>
        <w:tc>
          <w:tcPr>
            <w:tcW w:w="1701" w:type="dxa"/>
            <w:gridSpan w:val="2"/>
            <w:tcBorders>
              <w:top w:val="single" w:sz="4" w:space="0" w:color="auto"/>
              <w:bottom w:val="dotted" w:sz="4" w:space="0" w:color="auto"/>
              <w:right w:val="dotted" w:sz="4" w:space="0" w:color="auto"/>
            </w:tcBorders>
            <w:vAlign w:val="bottom"/>
          </w:tcPr>
          <w:p w:rsidR="00135516" w:rsidRPr="00AC093D" w:rsidRDefault="00135516" w:rsidP="003F519D">
            <w:pPr>
              <w:spacing w:before="80" w:after="40"/>
              <w:ind w:right="28"/>
              <w:jc w:val="both"/>
              <w:rPr>
                <w:rFonts w:ascii="Times New Roman" w:hAnsi="Times New Roman"/>
                <w:szCs w:val="24"/>
              </w:rPr>
            </w:pPr>
            <w:r w:rsidRPr="00AC093D">
              <w:rPr>
                <w:rFonts w:ascii="Times New Roman" w:hAnsi="Times New Roman"/>
                <w:szCs w:val="24"/>
              </w:rPr>
              <w:t>Výtisk číslo:</w:t>
            </w:r>
          </w:p>
        </w:tc>
        <w:tc>
          <w:tcPr>
            <w:tcW w:w="567" w:type="dxa"/>
            <w:tcBorders>
              <w:top w:val="single" w:sz="4" w:space="0" w:color="auto"/>
              <w:left w:val="dotted" w:sz="4" w:space="0" w:color="auto"/>
              <w:bottom w:val="dotted" w:sz="4" w:space="0" w:color="auto"/>
            </w:tcBorders>
            <w:vAlign w:val="bottom"/>
          </w:tcPr>
          <w:p w:rsidR="00135516" w:rsidRPr="00AC093D" w:rsidRDefault="00AC093D" w:rsidP="003F519D">
            <w:pPr>
              <w:spacing w:before="80" w:after="40"/>
              <w:ind w:right="28"/>
              <w:jc w:val="both"/>
              <w:rPr>
                <w:rFonts w:ascii="Times New Roman" w:hAnsi="Times New Roman"/>
                <w:szCs w:val="24"/>
              </w:rPr>
            </w:pPr>
            <w:r>
              <w:rPr>
                <w:rFonts w:ascii="Times New Roman" w:hAnsi="Times New Roman"/>
                <w:szCs w:val="24"/>
              </w:rPr>
              <w:t>1</w:t>
            </w:r>
          </w:p>
        </w:tc>
      </w:tr>
      <w:tr w:rsidR="00971114" w:rsidRPr="00AC093D" w:rsidTr="00971114">
        <w:trPr>
          <w:cantSplit/>
          <w:trHeight w:val="802"/>
        </w:trPr>
        <w:tc>
          <w:tcPr>
            <w:tcW w:w="6946" w:type="dxa"/>
            <w:gridSpan w:val="5"/>
            <w:tcBorders>
              <w:top w:val="dotted" w:sz="4" w:space="0" w:color="auto"/>
              <w:bottom w:val="dotted" w:sz="4" w:space="0" w:color="auto"/>
            </w:tcBorders>
            <w:vAlign w:val="center"/>
          </w:tcPr>
          <w:p w:rsidR="00971114" w:rsidRPr="00AC093D" w:rsidRDefault="00971114" w:rsidP="009165BC">
            <w:pPr>
              <w:jc w:val="center"/>
              <w:rPr>
                <w:rFonts w:ascii="Times New Roman" w:hAnsi="Times New Roman"/>
                <w:b/>
                <w:bCs/>
                <w:sz w:val="36"/>
                <w:szCs w:val="36"/>
              </w:rPr>
            </w:pPr>
            <w:r w:rsidRPr="00AC093D">
              <w:rPr>
                <w:b/>
                <w:sz w:val="36"/>
                <w:szCs w:val="36"/>
              </w:rPr>
              <w:t xml:space="preserve">Pracovní postup pro </w:t>
            </w:r>
            <w:r w:rsidR="009165BC" w:rsidRPr="00AC093D">
              <w:rPr>
                <w:b/>
                <w:sz w:val="36"/>
                <w:szCs w:val="36"/>
              </w:rPr>
              <w:t>práci ve výškách</w:t>
            </w:r>
            <w:r w:rsidR="006F7A3A" w:rsidRPr="00AC093D">
              <w:rPr>
                <w:b/>
                <w:sz w:val="36"/>
                <w:szCs w:val="36"/>
              </w:rPr>
              <w:t xml:space="preserve"> </w:t>
            </w:r>
          </w:p>
        </w:tc>
        <w:tc>
          <w:tcPr>
            <w:tcW w:w="1701" w:type="dxa"/>
            <w:gridSpan w:val="2"/>
            <w:tcBorders>
              <w:top w:val="dotted" w:sz="4" w:space="0" w:color="auto"/>
              <w:right w:val="dotted" w:sz="4" w:space="0" w:color="auto"/>
            </w:tcBorders>
            <w:vAlign w:val="bottom"/>
          </w:tcPr>
          <w:p w:rsidR="00971114" w:rsidRPr="00AC093D" w:rsidRDefault="00971114" w:rsidP="003F519D">
            <w:pPr>
              <w:spacing w:before="80" w:after="40"/>
              <w:ind w:right="28"/>
              <w:jc w:val="both"/>
              <w:rPr>
                <w:rFonts w:ascii="Times New Roman" w:hAnsi="Times New Roman"/>
                <w:szCs w:val="24"/>
              </w:rPr>
            </w:pPr>
            <w:r w:rsidRPr="00AC093D">
              <w:rPr>
                <w:rFonts w:ascii="Times New Roman" w:hAnsi="Times New Roman"/>
                <w:szCs w:val="24"/>
              </w:rPr>
              <w:t>Celkem výtisků</w:t>
            </w:r>
          </w:p>
          <w:p w:rsidR="00971114" w:rsidRPr="00AC093D" w:rsidRDefault="00971114" w:rsidP="003F519D">
            <w:pPr>
              <w:spacing w:before="80" w:after="40"/>
              <w:ind w:right="28"/>
              <w:jc w:val="both"/>
              <w:rPr>
                <w:rFonts w:ascii="Times New Roman" w:hAnsi="Times New Roman"/>
                <w:szCs w:val="24"/>
              </w:rPr>
            </w:pPr>
            <w:r w:rsidRPr="00AC093D">
              <w:rPr>
                <w:rFonts w:ascii="Times New Roman" w:hAnsi="Times New Roman"/>
                <w:szCs w:val="24"/>
              </w:rPr>
              <w:t>dokumentu</w:t>
            </w:r>
          </w:p>
        </w:tc>
        <w:tc>
          <w:tcPr>
            <w:tcW w:w="567" w:type="dxa"/>
            <w:tcBorders>
              <w:top w:val="dotted" w:sz="4" w:space="0" w:color="auto"/>
              <w:left w:val="dotted" w:sz="4" w:space="0" w:color="auto"/>
            </w:tcBorders>
            <w:vAlign w:val="center"/>
          </w:tcPr>
          <w:p w:rsidR="00971114" w:rsidRPr="00AC093D" w:rsidRDefault="00AC093D" w:rsidP="003F519D">
            <w:pPr>
              <w:spacing w:before="80" w:after="40"/>
              <w:ind w:right="28"/>
              <w:jc w:val="center"/>
              <w:rPr>
                <w:rFonts w:ascii="Times New Roman" w:hAnsi="Times New Roman"/>
                <w:b/>
                <w:bCs/>
                <w:szCs w:val="24"/>
              </w:rPr>
            </w:pPr>
            <w:r>
              <w:rPr>
                <w:rFonts w:ascii="Times New Roman" w:hAnsi="Times New Roman"/>
                <w:b/>
                <w:bCs/>
                <w:szCs w:val="24"/>
              </w:rPr>
              <w:t>1</w:t>
            </w:r>
          </w:p>
        </w:tc>
      </w:tr>
      <w:tr w:rsidR="00135516" w:rsidRPr="00AC093D" w:rsidTr="00971114">
        <w:trPr>
          <w:cantSplit/>
          <w:trHeight w:hRule="exact" w:val="227"/>
        </w:trPr>
        <w:tc>
          <w:tcPr>
            <w:tcW w:w="2391" w:type="dxa"/>
            <w:gridSpan w:val="2"/>
            <w:tcBorders>
              <w:top w:val="double" w:sz="4" w:space="0" w:color="auto"/>
              <w:left w:val="nil"/>
              <w:bottom w:val="double" w:sz="4" w:space="0" w:color="auto"/>
              <w:right w:val="nil"/>
            </w:tcBorders>
            <w:vAlign w:val="bottom"/>
          </w:tcPr>
          <w:p w:rsidR="00135516" w:rsidRPr="00AC093D" w:rsidRDefault="00135516" w:rsidP="003F519D">
            <w:pPr>
              <w:spacing w:before="80" w:after="40"/>
              <w:ind w:right="28"/>
              <w:jc w:val="both"/>
              <w:rPr>
                <w:rFonts w:ascii="Times New Roman" w:hAnsi="Times New Roman"/>
                <w:b/>
                <w:bCs/>
                <w:sz w:val="4"/>
              </w:rPr>
            </w:pPr>
          </w:p>
        </w:tc>
        <w:tc>
          <w:tcPr>
            <w:tcW w:w="4555" w:type="dxa"/>
            <w:gridSpan w:val="3"/>
            <w:tcBorders>
              <w:top w:val="double" w:sz="4" w:space="0" w:color="auto"/>
              <w:left w:val="nil"/>
              <w:bottom w:val="double" w:sz="4" w:space="0" w:color="auto"/>
              <w:right w:val="nil"/>
            </w:tcBorders>
            <w:vAlign w:val="bottom"/>
          </w:tcPr>
          <w:p w:rsidR="00135516" w:rsidRPr="00AC093D" w:rsidRDefault="00135516" w:rsidP="003F519D">
            <w:pPr>
              <w:spacing w:before="80" w:after="40"/>
              <w:ind w:right="28"/>
              <w:jc w:val="both"/>
              <w:rPr>
                <w:rFonts w:ascii="Times New Roman" w:hAnsi="Times New Roman"/>
                <w:sz w:val="4"/>
              </w:rPr>
            </w:pPr>
          </w:p>
        </w:tc>
        <w:tc>
          <w:tcPr>
            <w:tcW w:w="1701" w:type="dxa"/>
            <w:gridSpan w:val="2"/>
            <w:tcBorders>
              <w:top w:val="double" w:sz="4" w:space="0" w:color="auto"/>
              <w:left w:val="nil"/>
              <w:bottom w:val="double" w:sz="4" w:space="0" w:color="auto"/>
              <w:right w:val="nil"/>
            </w:tcBorders>
            <w:vAlign w:val="bottom"/>
          </w:tcPr>
          <w:p w:rsidR="00135516" w:rsidRPr="00AC093D" w:rsidRDefault="00135516" w:rsidP="003F519D">
            <w:pPr>
              <w:spacing w:before="80" w:after="40"/>
              <w:ind w:right="28"/>
              <w:jc w:val="both"/>
              <w:rPr>
                <w:rFonts w:ascii="Times New Roman" w:hAnsi="Times New Roman"/>
                <w:sz w:val="4"/>
              </w:rPr>
            </w:pPr>
          </w:p>
        </w:tc>
        <w:tc>
          <w:tcPr>
            <w:tcW w:w="567" w:type="dxa"/>
            <w:tcBorders>
              <w:top w:val="double" w:sz="4" w:space="0" w:color="auto"/>
              <w:left w:val="nil"/>
              <w:bottom w:val="double" w:sz="4" w:space="0" w:color="auto"/>
              <w:right w:val="nil"/>
            </w:tcBorders>
            <w:vAlign w:val="bottom"/>
          </w:tcPr>
          <w:p w:rsidR="00135516" w:rsidRPr="00AC093D" w:rsidRDefault="00135516" w:rsidP="003F519D">
            <w:pPr>
              <w:spacing w:before="80" w:after="40"/>
              <w:ind w:right="28"/>
              <w:jc w:val="both"/>
              <w:rPr>
                <w:rFonts w:ascii="Times New Roman" w:hAnsi="Times New Roman"/>
                <w:sz w:val="4"/>
              </w:rPr>
            </w:pPr>
          </w:p>
        </w:tc>
      </w:tr>
      <w:tr w:rsidR="00135516" w:rsidRPr="00AC093D" w:rsidTr="00971114">
        <w:tc>
          <w:tcPr>
            <w:tcW w:w="2391" w:type="dxa"/>
            <w:gridSpan w:val="2"/>
            <w:tcBorders>
              <w:top w:val="double" w:sz="4" w:space="0" w:color="auto"/>
              <w:bottom w:val="nil"/>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r w:rsidRPr="00AC093D">
              <w:rPr>
                <w:rFonts w:ascii="Times New Roman" w:hAnsi="Times New Roman"/>
                <w:b/>
                <w:bCs/>
                <w:szCs w:val="24"/>
              </w:rPr>
              <w:t>Zpracoval:</w:t>
            </w:r>
          </w:p>
        </w:tc>
        <w:tc>
          <w:tcPr>
            <w:tcW w:w="6823" w:type="dxa"/>
            <w:gridSpan w:val="6"/>
            <w:tcBorders>
              <w:top w:val="double" w:sz="4" w:space="0" w:color="auto"/>
              <w:left w:val="dotted" w:sz="4" w:space="0" w:color="auto"/>
              <w:bottom w:val="nil"/>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2391" w:type="dxa"/>
            <w:gridSpan w:val="2"/>
            <w:tcBorders>
              <w:top w:val="nil"/>
              <w:bottom w:val="single" w:sz="4" w:space="0" w:color="auto"/>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nil"/>
              <w:left w:val="dotted" w:sz="4" w:space="0" w:color="auto"/>
              <w:bottom w:val="single" w:sz="4" w:space="0" w:color="auto"/>
            </w:tcBorders>
            <w:vAlign w:val="bottom"/>
          </w:tcPr>
          <w:p w:rsidR="00135516" w:rsidRPr="00AC093D" w:rsidRDefault="003B40F7" w:rsidP="003B40F7">
            <w:pPr>
              <w:spacing w:before="60" w:after="40"/>
              <w:ind w:left="28" w:right="28"/>
              <w:jc w:val="both"/>
              <w:rPr>
                <w:rFonts w:ascii="Times New Roman" w:hAnsi="Times New Roman"/>
                <w:szCs w:val="24"/>
              </w:rPr>
            </w:pPr>
            <w:r w:rsidRPr="00AC093D">
              <w:rPr>
                <w:rFonts w:ascii="Times New Roman" w:hAnsi="Times New Roman"/>
                <w:szCs w:val="24"/>
              </w:rPr>
              <w:t xml:space="preserve">Pavla </w:t>
            </w:r>
            <w:proofErr w:type="spellStart"/>
            <w:r w:rsidRPr="00AC093D">
              <w:rPr>
                <w:rFonts w:ascii="Times New Roman" w:hAnsi="Times New Roman"/>
                <w:szCs w:val="24"/>
              </w:rPr>
              <w:t>Slapničková</w:t>
            </w:r>
            <w:proofErr w:type="spellEnd"/>
          </w:p>
        </w:tc>
      </w:tr>
      <w:tr w:rsidR="00135516" w:rsidRPr="00AC093D" w:rsidTr="00971114">
        <w:trPr>
          <w:cantSplit/>
        </w:trPr>
        <w:tc>
          <w:tcPr>
            <w:tcW w:w="9214" w:type="dxa"/>
            <w:gridSpan w:val="8"/>
            <w:tcBorders>
              <w:top w:val="single" w:sz="4" w:space="0" w:color="auto"/>
              <w:bottom w:val="nil"/>
            </w:tcBorders>
            <w:vAlign w:val="bottom"/>
          </w:tcPr>
          <w:p w:rsidR="00135516" w:rsidRPr="00AC093D" w:rsidRDefault="00135516" w:rsidP="003F519D">
            <w:pPr>
              <w:spacing w:before="60" w:after="40"/>
              <w:ind w:left="28" w:right="28"/>
              <w:jc w:val="both"/>
              <w:rPr>
                <w:rFonts w:ascii="Times New Roman" w:hAnsi="Times New Roman"/>
                <w:szCs w:val="24"/>
              </w:rPr>
            </w:pPr>
            <w:r w:rsidRPr="00AC093D">
              <w:rPr>
                <w:rFonts w:ascii="Times New Roman" w:hAnsi="Times New Roman"/>
                <w:b/>
                <w:bCs/>
                <w:szCs w:val="24"/>
              </w:rPr>
              <w:t>Pracovník zodpovědný za kompletnost a aktuálnost dokumentu:</w:t>
            </w:r>
          </w:p>
        </w:tc>
      </w:tr>
      <w:tr w:rsidR="00135516" w:rsidRPr="00AC093D" w:rsidTr="00971114">
        <w:tc>
          <w:tcPr>
            <w:tcW w:w="2391" w:type="dxa"/>
            <w:gridSpan w:val="2"/>
            <w:tcBorders>
              <w:top w:val="nil"/>
              <w:bottom w:val="single" w:sz="4" w:space="0" w:color="auto"/>
              <w:right w:val="nil"/>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nil"/>
              <w:left w:val="nil"/>
              <w:bottom w:val="single" w:sz="4" w:space="0" w:color="auto"/>
            </w:tcBorders>
            <w:vAlign w:val="bottom"/>
          </w:tcPr>
          <w:p w:rsidR="00135516" w:rsidRPr="00AC093D" w:rsidRDefault="00053876" w:rsidP="00053876">
            <w:pPr>
              <w:spacing w:before="60" w:after="40"/>
              <w:ind w:left="28" w:right="28"/>
              <w:jc w:val="both"/>
              <w:rPr>
                <w:rFonts w:ascii="Times New Roman" w:hAnsi="Times New Roman"/>
                <w:szCs w:val="24"/>
              </w:rPr>
            </w:pPr>
            <w:r w:rsidRPr="00AC093D">
              <w:rPr>
                <w:rFonts w:ascii="Times New Roman" w:hAnsi="Times New Roman"/>
                <w:szCs w:val="24"/>
              </w:rPr>
              <w:t>Manažer BOZP</w:t>
            </w:r>
          </w:p>
        </w:tc>
      </w:tr>
      <w:tr w:rsidR="00135516" w:rsidRPr="00AC093D" w:rsidTr="00971114">
        <w:tc>
          <w:tcPr>
            <w:tcW w:w="2391" w:type="dxa"/>
            <w:gridSpan w:val="2"/>
            <w:tcBorders>
              <w:top w:val="single" w:sz="4" w:space="0" w:color="auto"/>
              <w:bottom w:val="nil"/>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r w:rsidRPr="00AC093D">
              <w:rPr>
                <w:rFonts w:ascii="Times New Roman" w:hAnsi="Times New Roman"/>
                <w:b/>
                <w:bCs/>
                <w:szCs w:val="24"/>
              </w:rPr>
              <w:t>Schválil:</w:t>
            </w:r>
          </w:p>
        </w:tc>
        <w:tc>
          <w:tcPr>
            <w:tcW w:w="6823" w:type="dxa"/>
            <w:gridSpan w:val="6"/>
            <w:tcBorders>
              <w:top w:val="single" w:sz="4" w:space="0" w:color="auto"/>
              <w:left w:val="dotted" w:sz="4" w:space="0" w:color="auto"/>
              <w:bottom w:val="nil"/>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2391" w:type="dxa"/>
            <w:gridSpan w:val="2"/>
            <w:tcBorders>
              <w:top w:val="nil"/>
              <w:bottom w:val="dotted" w:sz="4" w:space="0" w:color="auto"/>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nil"/>
              <w:left w:val="dotted" w:sz="4" w:space="0" w:color="auto"/>
              <w:bottom w:val="dotted" w:sz="4" w:space="0" w:color="auto"/>
            </w:tcBorders>
            <w:vAlign w:val="bottom"/>
          </w:tcPr>
          <w:p w:rsidR="00135516" w:rsidRPr="00AC093D" w:rsidRDefault="000176D2" w:rsidP="000176D2">
            <w:pPr>
              <w:spacing w:before="60" w:after="40"/>
              <w:ind w:left="28" w:right="28"/>
              <w:jc w:val="both"/>
              <w:rPr>
                <w:rFonts w:ascii="Times New Roman" w:hAnsi="Times New Roman"/>
                <w:szCs w:val="24"/>
              </w:rPr>
            </w:pPr>
            <w:r w:rsidRPr="00AC093D">
              <w:rPr>
                <w:rFonts w:ascii="Times New Roman" w:hAnsi="Times New Roman"/>
                <w:szCs w:val="24"/>
              </w:rPr>
              <w:t>Pavel Jiroušek</w:t>
            </w:r>
            <w:r w:rsidR="00135516" w:rsidRPr="00AC093D">
              <w:rPr>
                <w:rFonts w:ascii="Times New Roman" w:hAnsi="Times New Roman"/>
                <w:szCs w:val="24"/>
              </w:rPr>
              <w:t xml:space="preserve">, </w:t>
            </w:r>
            <w:r w:rsidRPr="00AC093D">
              <w:rPr>
                <w:rFonts w:ascii="Times New Roman" w:hAnsi="Times New Roman"/>
                <w:szCs w:val="24"/>
              </w:rPr>
              <w:t>manažer výrobního závodu</w:t>
            </w:r>
          </w:p>
        </w:tc>
      </w:tr>
      <w:tr w:rsidR="00135516" w:rsidRPr="00AC093D" w:rsidTr="00971114">
        <w:tc>
          <w:tcPr>
            <w:tcW w:w="2391" w:type="dxa"/>
            <w:gridSpan w:val="2"/>
            <w:tcBorders>
              <w:top w:val="dotted" w:sz="4" w:space="0" w:color="auto"/>
              <w:bottom w:val="nil"/>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r w:rsidRPr="00AC093D">
              <w:rPr>
                <w:rFonts w:ascii="Times New Roman" w:hAnsi="Times New Roman"/>
                <w:b/>
                <w:bCs/>
                <w:szCs w:val="24"/>
              </w:rPr>
              <w:t>V Břasích dne:</w:t>
            </w:r>
          </w:p>
        </w:tc>
        <w:tc>
          <w:tcPr>
            <w:tcW w:w="6823" w:type="dxa"/>
            <w:gridSpan w:val="6"/>
            <w:tcBorders>
              <w:top w:val="dotted" w:sz="4" w:space="0" w:color="auto"/>
              <w:left w:val="dotted" w:sz="4" w:space="0" w:color="auto"/>
              <w:bottom w:val="nil"/>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2391" w:type="dxa"/>
            <w:gridSpan w:val="2"/>
            <w:tcBorders>
              <w:top w:val="nil"/>
              <w:bottom w:val="dotted" w:sz="4" w:space="0" w:color="auto"/>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nil"/>
              <w:left w:val="dotted" w:sz="4" w:space="0" w:color="auto"/>
              <w:bottom w:val="dotted" w:sz="4" w:space="0" w:color="auto"/>
            </w:tcBorders>
            <w:vAlign w:val="bottom"/>
          </w:tcPr>
          <w:p w:rsidR="00135516" w:rsidRPr="00AC093D" w:rsidRDefault="00827088" w:rsidP="00827088">
            <w:pPr>
              <w:spacing w:before="60" w:after="40"/>
              <w:ind w:right="28"/>
              <w:jc w:val="both"/>
              <w:rPr>
                <w:rFonts w:ascii="Times New Roman" w:hAnsi="Times New Roman"/>
                <w:szCs w:val="24"/>
              </w:rPr>
            </w:pPr>
            <w:r w:rsidRPr="00AC093D">
              <w:rPr>
                <w:rFonts w:ascii="Times New Roman" w:hAnsi="Times New Roman"/>
                <w:szCs w:val="24"/>
              </w:rPr>
              <w:t>20</w:t>
            </w:r>
            <w:r w:rsidR="00135516" w:rsidRPr="00AC093D">
              <w:rPr>
                <w:rFonts w:ascii="Times New Roman" w:hAnsi="Times New Roman"/>
                <w:szCs w:val="24"/>
              </w:rPr>
              <w:t xml:space="preserve">. </w:t>
            </w:r>
            <w:r w:rsidRPr="00AC093D">
              <w:rPr>
                <w:rFonts w:ascii="Times New Roman" w:hAnsi="Times New Roman"/>
                <w:szCs w:val="24"/>
              </w:rPr>
              <w:t>května</w:t>
            </w:r>
            <w:r w:rsidR="00135516" w:rsidRPr="00AC093D">
              <w:rPr>
                <w:rFonts w:ascii="Times New Roman" w:hAnsi="Times New Roman"/>
                <w:szCs w:val="24"/>
              </w:rPr>
              <w:t xml:space="preserve"> 201</w:t>
            </w:r>
            <w:r w:rsidR="003B40F7" w:rsidRPr="00AC093D">
              <w:rPr>
                <w:rFonts w:ascii="Times New Roman" w:hAnsi="Times New Roman"/>
                <w:szCs w:val="24"/>
              </w:rPr>
              <w:t>3</w:t>
            </w:r>
          </w:p>
        </w:tc>
      </w:tr>
      <w:tr w:rsidR="00135516" w:rsidRPr="00AC093D" w:rsidTr="00971114">
        <w:tc>
          <w:tcPr>
            <w:tcW w:w="2391" w:type="dxa"/>
            <w:gridSpan w:val="2"/>
            <w:tcBorders>
              <w:top w:val="dotted" w:sz="4" w:space="0" w:color="auto"/>
              <w:bottom w:val="nil"/>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r w:rsidRPr="00AC093D">
              <w:rPr>
                <w:rFonts w:ascii="Times New Roman" w:hAnsi="Times New Roman"/>
                <w:b/>
                <w:bCs/>
                <w:szCs w:val="24"/>
              </w:rPr>
              <w:t>Podpis:</w:t>
            </w:r>
          </w:p>
        </w:tc>
        <w:tc>
          <w:tcPr>
            <w:tcW w:w="6823" w:type="dxa"/>
            <w:gridSpan w:val="6"/>
            <w:tcBorders>
              <w:top w:val="dotted" w:sz="4" w:space="0" w:color="auto"/>
              <w:left w:val="dotted" w:sz="4" w:space="0" w:color="auto"/>
              <w:bottom w:val="nil"/>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2391" w:type="dxa"/>
            <w:gridSpan w:val="2"/>
            <w:tcBorders>
              <w:top w:val="nil"/>
              <w:bottom w:val="nil"/>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nil"/>
              <w:left w:val="dotted" w:sz="4" w:space="0" w:color="auto"/>
              <w:bottom w:val="nil"/>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2391" w:type="dxa"/>
            <w:gridSpan w:val="2"/>
            <w:tcBorders>
              <w:top w:val="nil"/>
              <w:bottom w:val="single" w:sz="4" w:space="0" w:color="auto"/>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nil"/>
              <w:left w:val="dotted" w:sz="4" w:space="0" w:color="auto"/>
              <w:bottom w:val="single"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2391" w:type="dxa"/>
            <w:gridSpan w:val="2"/>
            <w:tcBorders>
              <w:top w:val="single" w:sz="4" w:space="0" w:color="auto"/>
              <w:bottom w:val="nil"/>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r w:rsidRPr="00AC093D">
              <w:rPr>
                <w:rFonts w:ascii="Times New Roman" w:hAnsi="Times New Roman"/>
                <w:b/>
                <w:bCs/>
                <w:szCs w:val="24"/>
              </w:rPr>
              <w:t xml:space="preserve">Účinnost </w:t>
            </w:r>
            <w:proofErr w:type="gramStart"/>
            <w:r w:rsidRPr="00AC093D">
              <w:rPr>
                <w:rFonts w:ascii="Times New Roman" w:hAnsi="Times New Roman"/>
                <w:b/>
                <w:bCs/>
                <w:szCs w:val="24"/>
              </w:rPr>
              <w:t>od</w:t>
            </w:r>
            <w:proofErr w:type="gramEnd"/>
            <w:r w:rsidRPr="00AC093D">
              <w:rPr>
                <w:rFonts w:ascii="Times New Roman" w:hAnsi="Times New Roman"/>
                <w:b/>
                <w:bCs/>
                <w:szCs w:val="24"/>
              </w:rPr>
              <w:t>:</w:t>
            </w:r>
          </w:p>
        </w:tc>
        <w:tc>
          <w:tcPr>
            <w:tcW w:w="6823" w:type="dxa"/>
            <w:gridSpan w:val="6"/>
            <w:tcBorders>
              <w:top w:val="single" w:sz="4" w:space="0" w:color="auto"/>
              <w:left w:val="dotted" w:sz="4" w:space="0" w:color="auto"/>
              <w:bottom w:val="nil"/>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2391" w:type="dxa"/>
            <w:gridSpan w:val="2"/>
            <w:tcBorders>
              <w:top w:val="nil"/>
              <w:bottom w:val="single" w:sz="4" w:space="0" w:color="auto"/>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nil"/>
              <w:left w:val="dotted" w:sz="4" w:space="0" w:color="auto"/>
              <w:bottom w:val="single" w:sz="4" w:space="0" w:color="auto"/>
            </w:tcBorders>
            <w:vAlign w:val="bottom"/>
          </w:tcPr>
          <w:p w:rsidR="00135516" w:rsidRPr="00AC093D" w:rsidRDefault="00135516" w:rsidP="00827088">
            <w:pPr>
              <w:spacing w:before="60" w:after="40"/>
              <w:ind w:right="28"/>
              <w:jc w:val="both"/>
              <w:rPr>
                <w:rFonts w:ascii="Times New Roman" w:hAnsi="Times New Roman"/>
                <w:szCs w:val="24"/>
              </w:rPr>
            </w:pPr>
            <w:r w:rsidRPr="00AC093D">
              <w:rPr>
                <w:rFonts w:ascii="Times New Roman" w:hAnsi="Times New Roman"/>
                <w:szCs w:val="24"/>
              </w:rPr>
              <w:t>1</w:t>
            </w:r>
            <w:r w:rsidR="00AC093D">
              <w:rPr>
                <w:rFonts w:ascii="Times New Roman" w:hAnsi="Times New Roman"/>
                <w:szCs w:val="24"/>
              </w:rPr>
              <w:t>7</w:t>
            </w:r>
            <w:r w:rsidRPr="00AC093D">
              <w:rPr>
                <w:rFonts w:ascii="Times New Roman" w:hAnsi="Times New Roman"/>
                <w:szCs w:val="24"/>
              </w:rPr>
              <w:t xml:space="preserve">. </w:t>
            </w:r>
            <w:r w:rsidR="00827088" w:rsidRPr="00AC093D">
              <w:rPr>
                <w:rFonts w:ascii="Times New Roman" w:hAnsi="Times New Roman"/>
                <w:szCs w:val="24"/>
              </w:rPr>
              <w:t>června</w:t>
            </w:r>
            <w:r w:rsidR="003F519D" w:rsidRPr="00AC093D">
              <w:rPr>
                <w:rFonts w:ascii="Times New Roman" w:hAnsi="Times New Roman"/>
                <w:szCs w:val="24"/>
              </w:rPr>
              <w:t xml:space="preserve"> 201</w:t>
            </w:r>
            <w:r w:rsidR="003B40F7" w:rsidRPr="00AC093D">
              <w:rPr>
                <w:rFonts w:ascii="Times New Roman" w:hAnsi="Times New Roman"/>
                <w:szCs w:val="24"/>
              </w:rPr>
              <w:t>3</w:t>
            </w:r>
            <w:r w:rsidRPr="00AC093D">
              <w:rPr>
                <w:rFonts w:ascii="Times New Roman" w:hAnsi="Times New Roman"/>
                <w:szCs w:val="24"/>
              </w:rPr>
              <w:t xml:space="preserve"> </w:t>
            </w:r>
          </w:p>
        </w:tc>
      </w:tr>
      <w:tr w:rsidR="00135516" w:rsidRPr="00AC093D" w:rsidTr="00971114">
        <w:tc>
          <w:tcPr>
            <w:tcW w:w="2391" w:type="dxa"/>
            <w:gridSpan w:val="2"/>
            <w:tcBorders>
              <w:top w:val="single" w:sz="4" w:space="0" w:color="auto"/>
              <w:bottom w:val="nil"/>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r w:rsidRPr="00AC093D">
              <w:rPr>
                <w:rFonts w:ascii="Times New Roman" w:hAnsi="Times New Roman"/>
                <w:b/>
                <w:bCs/>
                <w:szCs w:val="24"/>
              </w:rPr>
              <w:t>Vydal:</w:t>
            </w:r>
          </w:p>
        </w:tc>
        <w:tc>
          <w:tcPr>
            <w:tcW w:w="6823" w:type="dxa"/>
            <w:gridSpan w:val="6"/>
            <w:tcBorders>
              <w:top w:val="single" w:sz="4" w:space="0" w:color="auto"/>
              <w:left w:val="dotted" w:sz="4" w:space="0" w:color="auto"/>
              <w:bottom w:val="nil"/>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2391" w:type="dxa"/>
            <w:gridSpan w:val="2"/>
            <w:tcBorders>
              <w:top w:val="nil"/>
              <w:bottom w:val="single" w:sz="4" w:space="0" w:color="auto"/>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nil"/>
              <w:left w:val="dotted" w:sz="4" w:space="0" w:color="auto"/>
              <w:bottom w:val="single"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r w:rsidRPr="00AC093D">
              <w:rPr>
                <w:rFonts w:ascii="Times New Roman" w:hAnsi="Times New Roman"/>
                <w:szCs w:val="24"/>
              </w:rPr>
              <w:t>Správce dokumentace a.s.</w:t>
            </w:r>
          </w:p>
        </w:tc>
      </w:tr>
      <w:tr w:rsidR="00135516" w:rsidRPr="00AC093D" w:rsidTr="00971114">
        <w:tc>
          <w:tcPr>
            <w:tcW w:w="2391" w:type="dxa"/>
            <w:gridSpan w:val="2"/>
            <w:tcBorders>
              <w:top w:val="single" w:sz="4" w:space="0" w:color="auto"/>
              <w:bottom w:val="single" w:sz="4" w:space="0" w:color="auto"/>
              <w:right w:val="dotted"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6823" w:type="dxa"/>
            <w:gridSpan w:val="6"/>
            <w:tcBorders>
              <w:top w:val="single" w:sz="4" w:space="0" w:color="auto"/>
              <w:left w:val="dotted" w:sz="4" w:space="0" w:color="auto"/>
              <w:bottom w:val="single"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rPr>
          <w:cantSplit/>
        </w:trPr>
        <w:tc>
          <w:tcPr>
            <w:tcW w:w="9214" w:type="dxa"/>
            <w:gridSpan w:val="8"/>
            <w:tcBorders>
              <w:top w:val="single" w:sz="4" w:space="0" w:color="auto"/>
              <w:bottom w:val="dotted"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r w:rsidRPr="00AC093D">
              <w:rPr>
                <w:rFonts w:ascii="Times New Roman" w:hAnsi="Times New Roman"/>
                <w:b/>
                <w:bCs/>
                <w:szCs w:val="24"/>
              </w:rPr>
              <w:t>Předchozí verze:</w:t>
            </w:r>
          </w:p>
        </w:tc>
      </w:tr>
      <w:tr w:rsidR="00135516" w:rsidRPr="00AC093D" w:rsidTr="00971114">
        <w:tc>
          <w:tcPr>
            <w:tcW w:w="1985" w:type="dxa"/>
            <w:tcBorders>
              <w:top w:val="dotted" w:sz="4" w:space="0" w:color="auto"/>
              <w:bottom w:val="dotted" w:sz="4" w:space="0" w:color="auto"/>
            </w:tcBorders>
            <w:vAlign w:val="bottom"/>
          </w:tcPr>
          <w:p w:rsidR="00135516" w:rsidRPr="00AC093D" w:rsidRDefault="00135516" w:rsidP="003F519D">
            <w:pPr>
              <w:spacing w:before="60" w:after="40"/>
              <w:ind w:left="28" w:right="28"/>
              <w:jc w:val="center"/>
              <w:rPr>
                <w:rFonts w:ascii="Times New Roman" w:hAnsi="Times New Roman"/>
                <w:szCs w:val="24"/>
              </w:rPr>
            </w:pPr>
            <w:r w:rsidRPr="00AC093D">
              <w:rPr>
                <w:rFonts w:ascii="Times New Roman" w:hAnsi="Times New Roman"/>
                <w:szCs w:val="24"/>
              </w:rPr>
              <w:t>Číslo</w:t>
            </w:r>
          </w:p>
        </w:tc>
        <w:tc>
          <w:tcPr>
            <w:tcW w:w="4340" w:type="dxa"/>
            <w:gridSpan w:val="3"/>
            <w:tcBorders>
              <w:top w:val="dotted" w:sz="4" w:space="0" w:color="auto"/>
              <w:bottom w:val="dotted" w:sz="4" w:space="0" w:color="auto"/>
            </w:tcBorders>
            <w:vAlign w:val="bottom"/>
          </w:tcPr>
          <w:p w:rsidR="00135516" w:rsidRPr="00AC093D" w:rsidRDefault="00135516" w:rsidP="003F519D">
            <w:pPr>
              <w:spacing w:before="60" w:after="40"/>
              <w:ind w:left="28" w:right="28"/>
              <w:jc w:val="center"/>
              <w:rPr>
                <w:rFonts w:ascii="Times New Roman" w:hAnsi="Times New Roman"/>
                <w:szCs w:val="24"/>
              </w:rPr>
            </w:pPr>
            <w:r w:rsidRPr="00AC093D">
              <w:rPr>
                <w:rFonts w:ascii="Times New Roman" w:hAnsi="Times New Roman"/>
                <w:szCs w:val="24"/>
              </w:rPr>
              <w:t>Název</w:t>
            </w:r>
          </w:p>
        </w:tc>
        <w:tc>
          <w:tcPr>
            <w:tcW w:w="2889" w:type="dxa"/>
            <w:gridSpan w:val="4"/>
            <w:tcBorders>
              <w:top w:val="dotted" w:sz="4" w:space="0" w:color="auto"/>
              <w:bottom w:val="dotted" w:sz="4" w:space="0" w:color="auto"/>
            </w:tcBorders>
            <w:vAlign w:val="bottom"/>
          </w:tcPr>
          <w:p w:rsidR="00135516" w:rsidRPr="00AC093D" w:rsidRDefault="00135516" w:rsidP="003F519D">
            <w:pPr>
              <w:spacing w:before="60" w:after="40"/>
              <w:ind w:left="28" w:right="28"/>
              <w:jc w:val="center"/>
              <w:rPr>
                <w:rFonts w:ascii="Times New Roman" w:hAnsi="Times New Roman"/>
                <w:szCs w:val="24"/>
              </w:rPr>
            </w:pPr>
            <w:r w:rsidRPr="00AC093D">
              <w:rPr>
                <w:rFonts w:ascii="Times New Roman" w:hAnsi="Times New Roman"/>
                <w:szCs w:val="24"/>
              </w:rPr>
              <w:t>Období platnosti</w:t>
            </w:r>
          </w:p>
        </w:tc>
      </w:tr>
      <w:tr w:rsidR="00135516" w:rsidRPr="00AC093D" w:rsidTr="00971114">
        <w:tc>
          <w:tcPr>
            <w:tcW w:w="1985" w:type="dxa"/>
            <w:tcBorders>
              <w:top w:val="dotted" w:sz="4" w:space="0" w:color="auto"/>
              <w:bottom w:val="dotted" w:sz="4" w:space="0" w:color="auto"/>
            </w:tcBorders>
            <w:vAlign w:val="bottom"/>
          </w:tcPr>
          <w:p w:rsidR="00135516" w:rsidRPr="00AC093D" w:rsidRDefault="00135516" w:rsidP="003F519D">
            <w:pPr>
              <w:spacing w:before="60" w:after="40"/>
              <w:ind w:left="28" w:right="28"/>
              <w:rPr>
                <w:rFonts w:ascii="Times New Roman" w:hAnsi="Times New Roman"/>
                <w:b/>
                <w:bCs/>
                <w:szCs w:val="24"/>
              </w:rPr>
            </w:pPr>
          </w:p>
        </w:tc>
        <w:tc>
          <w:tcPr>
            <w:tcW w:w="4340" w:type="dxa"/>
            <w:gridSpan w:val="3"/>
            <w:tcBorders>
              <w:top w:val="dotted" w:sz="4" w:space="0" w:color="auto"/>
              <w:bottom w:val="dotted"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p>
        </w:tc>
        <w:tc>
          <w:tcPr>
            <w:tcW w:w="2889" w:type="dxa"/>
            <w:gridSpan w:val="4"/>
            <w:tcBorders>
              <w:top w:val="dotted" w:sz="4" w:space="0" w:color="auto"/>
              <w:bottom w:val="dotted"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1985" w:type="dxa"/>
            <w:tcBorders>
              <w:top w:val="dotted" w:sz="4" w:space="0" w:color="auto"/>
              <w:bottom w:val="dotted" w:sz="4" w:space="0" w:color="auto"/>
            </w:tcBorders>
            <w:vAlign w:val="bottom"/>
          </w:tcPr>
          <w:p w:rsidR="00135516" w:rsidRPr="00AC093D" w:rsidRDefault="00135516" w:rsidP="003F519D">
            <w:pPr>
              <w:spacing w:before="60" w:after="40"/>
              <w:ind w:left="28" w:right="28"/>
              <w:rPr>
                <w:rFonts w:ascii="Times New Roman" w:hAnsi="Times New Roman"/>
                <w:b/>
                <w:bCs/>
                <w:szCs w:val="24"/>
              </w:rPr>
            </w:pPr>
          </w:p>
        </w:tc>
        <w:tc>
          <w:tcPr>
            <w:tcW w:w="4340" w:type="dxa"/>
            <w:gridSpan w:val="3"/>
            <w:tcBorders>
              <w:top w:val="dotted" w:sz="4" w:space="0" w:color="auto"/>
              <w:bottom w:val="dotted"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p>
        </w:tc>
        <w:tc>
          <w:tcPr>
            <w:tcW w:w="2889" w:type="dxa"/>
            <w:gridSpan w:val="4"/>
            <w:tcBorders>
              <w:top w:val="dotted" w:sz="4" w:space="0" w:color="auto"/>
              <w:bottom w:val="dotted"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p>
        </w:tc>
      </w:tr>
      <w:tr w:rsidR="00135516" w:rsidRPr="00AC093D" w:rsidTr="00971114">
        <w:tc>
          <w:tcPr>
            <w:tcW w:w="1985" w:type="dxa"/>
            <w:tcBorders>
              <w:top w:val="dotted" w:sz="4" w:space="0" w:color="auto"/>
              <w:bottom w:val="double" w:sz="4" w:space="0" w:color="auto"/>
            </w:tcBorders>
            <w:vAlign w:val="bottom"/>
          </w:tcPr>
          <w:p w:rsidR="00135516" w:rsidRPr="00AC093D" w:rsidRDefault="00135516" w:rsidP="003F519D">
            <w:pPr>
              <w:spacing w:before="60" w:after="40"/>
              <w:ind w:left="28" w:right="28"/>
              <w:jc w:val="both"/>
              <w:rPr>
                <w:rFonts w:ascii="Times New Roman" w:hAnsi="Times New Roman"/>
                <w:b/>
                <w:bCs/>
                <w:szCs w:val="24"/>
              </w:rPr>
            </w:pPr>
          </w:p>
        </w:tc>
        <w:tc>
          <w:tcPr>
            <w:tcW w:w="4340" w:type="dxa"/>
            <w:gridSpan w:val="3"/>
            <w:tcBorders>
              <w:top w:val="dotted" w:sz="4" w:space="0" w:color="auto"/>
              <w:bottom w:val="double"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p>
        </w:tc>
        <w:tc>
          <w:tcPr>
            <w:tcW w:w="2889" w:type="dxa"/>
            <w:gridSpan w:val="4"/>
            <w:tcBorders>
              <w:top w:val="dotted" w:sz="4" w:space="0" w:color="auto"/>
              <w:bottom w:val="double" w:sz="4" w:space="0" w:color="auto"/>
            </w:tcBorders>
            <w:vAlign w:val="bottom"/>
          </w:tcPr>
          <w:p w:rsidR="00135516" w:rsidRPr="00AC093D" w:rsidRDefault="00135516" w:rsidP="003F519D">
            <w:pPr>
              <w:spacing w:before="60" w:after="40"/>
              <w:ind w:left="28" w:right="28"/>
              <w:jc w:val="both"/>
              <w:rPr>
                <w:rFonts w:ascii="Times New Roman" w:hAnsi="Times New Roman"/>
                <w:szCs w:val="24"/>
              </w:rPr>
            </w:pPr>
          </w:p>
        </w:tc>
      </w:tr>
    </w:tbl>
    <w:p w:rsidR="004F290D" w:rsidRPr="00AC093D" w:rsidRDefault="004F290D" w:rsidP="00135516">
      <w:pPr>
        <w:ind w:hanging="851"/>
        <w:jc w:val="both"/>
        <w:rPr>
          <w:rFonts w:ascii="Times New Roman" w:hAnsi="Times New Roman"/>
        </w:rPr>
      </w:pPr>
      <w:r w:rsidRPr="00AC093D">
        <w:br w:type="page"/>
      </w:r>
    </w:p>
    <w:p w:rsidR="005A4CB8" w:rsidRPr="00AC093D" w:rsidRDefault="00E14909" w:rsidP="00D57D60">
      <w:pPr>
        <w:pStyle w:val="Nadpis4"/>
      </w:pPr>
      <w:r w:rsidRPr="00AC093D">
        <w:lastRenderedPageBreak/>
        <w:t>Účel dokumentu</w:t>
      </w:r>
    </w:p>
    <w:p w:rsidR="00864E2B" w:rsidRPr="00AC093D" w:rsidRDefault="00864E2B" w:rsidP="00864E2B">
      <w:pPr>
        <w:rPr>
          <w:sz w:val="16"/>
          <w:szCs w:val="16"/>
        </w:rPr>
      </w:pPr>
    </w:p>
    <w:p w:rsidR="000176D2" w:rsidRPr="00AC093D" w:rsidRDefault="000176D2" w:rsidP="00BE3540">
      <w:pPr>
        <w:ind w:firstLine="360"/>
        <w:jc w:val="both"/>
      </w:pPr>
      <w:r w:rsidRPr="00AC093D">
        <w:t xml:space="preserve">Účelem toho dokumentu je zajištění bezpečnosti a ochrany zdraví zaměstnanců při práci </w:t>
      </w:r>
      <w:r w:rsidR="009165BC" w:rsidRPr="00AC093D">
        <w:t>ve výškách a nad volnou hloubkou</w:t>
      </w:r>
      <w:r w:rsidR="004C69F6" w:rsidRPr="00AC093D">
        <w:t>, aby bylo možné snížit riziko</w:t>
      </w:r>
      <w:r w:rsidR="00C9003C" w:rsidRPr="00AC093D">
        <w:t xml:space="preserve"> úrazu osob při</w:t>
      </w:r>
      <w:r w:rsidR="004C69F6" w:rsidRPr="00AC093D">
        <w:t xml:space="preserve"> </w:t>
      </w:r>
      <w:r w:rsidR="00B74B58" w:rsidRPr="00AC093D">
        <w:t>pádu</w:t>
      </w:r>
      <w:r w:rsidR="003E4FFD" w:rsidRPr="00AC093D">
        <w:t xml:space="preserve">. </w:t>
      </w:r>
    </w:p>
    <w:p w:rsidR="00561E29" w:rsidRPr="00AC093D" w:rsidRDefault="00561E29" w:rsidP="00BE3540">
      <w:pPr>
        <w:ind w:firstLine="360"/>
        <w:jc w:val="both"/>
        <w:rPr>
          <w:szCs w:val="24"/>
        </w:rPr>
      </w:pPr>
    </w:p>
    <w:p w:rsidR="00864E2B" w:rsidRPr="00AC093D" w:rsidRDefault="00864E2B" w:rsidP="00D57D60">
      <w:pPr>
        <w:pStyle w:val="Nadpis4"/>
      </w:pPr>
      <w:r w:rsidRPr="00AC093D">
        <w:t>Platnost dokumentu</w:t>
      </w:r>
    </w:p>
    <w:p w:rsidR="00864E2B" w:rsidRPr="00AC093D" w:rsidRDefault="00864E2B" w:rsidP="005B7683">
      <w:pPr>
        <w:jc w:val="both"/>
        <w:rPr>
          <w:sz w:val="16"/>
          <w:szCs w:val="16"/>
        </w:rPr>
      </w:pPr>
    </w:p>
    <w:p w:rsidR="00EF2286" w:rsidRPr="00AC093D" w:rsidRDefault="00EF2286" w:rsidP="00EF2286">
      <w:pPr>
        <w:autoSpaceDE w:val="0"/>
        <w:autoSpaceDN w:val="0"/>
        <w:adjustRightInd w:val="0"/>
        <w:jc w:val="both"/>
        <w:rPr>
          <w:rFonts w:eastAsia="Arial Unicode MS"/>
          <w:color w:val="000000"/>
          <w:szCs w:val="24"/>
        </w:rPr>
      </w:pPr>
      <w:r w:rsidRPr="00AC093D">
        <w:rPr>
          <w:rFonts w:eastAsia="Arial Unicode MS"/>
          <w:color w:val="000000"/>
          <w:szCs w:val="24"/>
        </w:rPr>
        <w:t xml:space="preserve">Veškeré pokyny související s prací ve výškách a nad volnou hloubkou jsou platné pro </w:t>
      </w:r>
      <w:r w:rsidR="0039634F" w:rsidRPr="00AC093D">
        <w:rPr>
          <w:rFonts w:eastAsia="Arial Unicode MS"/>
          <w:color w:val="000000"/>
          <w:szCs w:val="24"/>
        </w:rPr>
        <w:t xml:space="preserve">všechny </w:t>
      </w:r>
      <w:r w:rsidRPr="00AC093D">
        <w:rPr>
          <w:rFonts w:eastAsia="Arial Unicode MS"/>
          <w:color w:val="000000"/>
          <w:szCs w:val="24"/>
        </w:rPr>
        <w:t>zaměstnance společnosti PPG Deco Czech a.s.</w:t>
      </w:r>
      <w:r w:rsidR="0039634F" w:rsidRPr="00AC093D">
        <w:rPr>
          <w:rFonts w:eastAsia="Arial Unicode MS"/>
          <w:color w:val="000000"/>
          <w:szCs w:val="24"/>
        </w:rPr>
        <w:t xml:space="preserve"> a stejně</w:t>
      </w:r>
      <w:r w:rsidRPr="00AC093D">
        <w:rPr>
          <w:rFonts w:eastAsia="Arial Unicode MS"/>
          <w:color w:val="000000"/>
          <w:szCs w:val="24"/>
        </w:rPr>
        <w:t xml:space="preserve"> tak pro všechny dodav</w:t>
      </w:r>
      <w:r w:rsidRPr="00AC093D">
        <w:rPr>
          <w:rFonts w:eastAsia="Arial Unicode MS"/>
          <w:color w:val="000000"/>
          <w:szCs w:val="24"/>
        </w:rPr>
        <w:t>a</w:t>
      </w:r>
      <w:r w:rsidRPr="00AC093D">
        <w:rPr>
          <w:rFonts w:eastAsia="Arial Unicode MS"/>
          <w:color w:val="000000"/>
          <w:szCs w:val="24"/>
        </w:rPr>
        <w:t>tele služeb a osoby, které se s vědomím společnosti pohybují v areálu PPG Deco Czech a.s. a vykonávají práci ve výškách a nad volnou hloubkou.</w:t>
      </w:r>
    </w:p>
    <w:p w:rsidR="00561E29" w:rsidRPr="00AC093D" w:rsidRDefault="00EF2286" w:rsidP="00EF2286">
      <w:pPr>
        <w:autoSpaceDE w:val="0"/>
        <w:autoSpaceDN w:val="0"/>
        <w:adjustRightInd w:val="0"/>
        <w:ind w:firstLine="417"/>
        <w:jc w:val="both"/>
        <w:rPr>
          <w:rFonts w:eastAsia="Arial Unicode MS"/>
          <w:color w:val="000000"/>
          <w:szCs w:val="24"/>
        </w:rPr>
      </w:pPr>
      <w:r w:rsidRPr="00AC093D">
        <w:rPr>
          <w:rFonts w:eastAsia="Arial Unicode MS"/>
          <w:color w:val="000000"/>
          <w:szCs w:val="24"/>
        </w:rPr>
        <w:t xml:space="preserve"> </w:t>
      </w:r>
      <w:r w:rsidRPr="00AC093D">
        <w:rPr>
          <w:rFonts w:eastAsia="Arial Unicode MS"/>
          <w:color w:val="000000"/>
          <w:szCs w:val="24"/>
        </w:rPr>
        <w:tab/>
        <w:t xml:space="preserve">O povinnostech souvisejících s prací ve výškách a nad volnou hloubkou </w:t>
      </w:r>
      <w:r w:rsidR="00F03590" w:rsidRPr="00AC093D">
        <w:rPr>
          <w:rFonts w:eastAsia="Arial Unicode MS"/>
          <w:color w:val="000000"/>
          <w:szCs w:val="24"/>
        </w:rPr>
        <w:t xml:space="preserve">bude smluvní strany </w:t>
      </w:r>
      <w:r w:rsidRPr="00AC093D">
        <w:rPr>
          <w:rFonts w:eastAsia="Arial Unicode MS"/>
          <w:color w:val="000000"/>
          <w:szCs w:val="24"/>
        </w:rPr>
        <w:t>informovat objednatel služby, který současně o příslušnou informaci rozšíří smlouvu s</w:t>
      </w:r>
      <w:r w:rsidR="00A656E3">
        <w:rPr>
          <w:rFonts w:eastAsia="Arial Unicode MS"/>
          <w:color w:val="000000"/>
          <w:szCs w:val="24"/>
        </w:rPr>
        <w:t> </w:t>
      </w:r>
      <w:r w:rsidRPr="00AC093D">
        <w:rPr>
          <w:rFonts w:eastAsia="Arial Unicode MS"/>
          <w:color w:val="000000"/>
          <w:szCs w:val="24"/>
        </w:rPr>
        <w:t>dodavatelem</w:t>
      </w:r>
      <w:r w:rsidR="00A656E3">
        <w:rPr>
          <w:rFonts w:eastAsia="Arial Unicode MS"/>
          <w:color w:val="000000"/>
          <w:szCs w:val="24"/>
        </w:rPr>
        <w:t>.</w:t>
      </w:r>
    </w:p>
    <w:p w:rsidR="00864E2B" w:rsidRPr="00AC093D" w:rsidRDefault="00864E2B" w:rsidP="0034546B">
      <w:pPr>
        <w:pStyle w:val="Nadpis9"/>
        <w:numPr>
          <w:ilvl w:val="0"/>
          <w:numId w:val="1"/>
        </w:numPr>
      </w:pPr>
      <w:r w:rsidRPr="00AC093D">
        <w:t>Použité zkratky a definice pojmů</w:t>
      </w:r>
    </w:p>
    <w:p w:rsidR="00691275" w:rsidRPr="00AC093D" w:rsidRDefault="00691275" w:rsidP="00691275">
      <w:pPr>
        <w:jc w:val="both"/>
      </w:pPr>
      <w:r w:rsidRPr="00AC093D">
        <w:t>Za práce ve výškách nebo nad volnou hloubkou jsou považovány práce:</w:t>
      </w:r>
    </w:p>
    <w:p w:rsidR="00691275" w:rsidRPr="00AC093D" w:rsidRDefault="00691275" w:rsidP="00691275">
      <w:pPr>
        <w:numPr>
          <w:ilvl w:val="0"/>
          <w:numId w:val="21"/>
        </w:numPr>
        <w:jc w:val="both"/>
      </w:pPr>
      <w:r w:rsidRPr="00AC093D">
        <w:t xml:space="preserve">na pracovištích a přístupových komunikacích nacházejících se </w:t>
      </w:r>
      <w:r w:rsidRPr="00AC093D">
        <w:rPr>
          <w:b/>
        </w:rPr>
        <w:t>v libovolné výšce nad vodou nebo nad látkami ohrožujícími v případě pádu život nebo zdraví osob</w:t>
      </w:r>
      <w:r w:rsidRPr="00AC093D">
        <w:t xml:space="preserve"> například popálením, poleptáním, akutní otravou, zadušením,</w:t>
      </w:r>
    </w:p>
    <w:p w:rsidR="00691275" w:rsidRPr="00AC093D" w:rsidRDefault="00691275" w:rsidP="00691275">
      <w:pPr>
        <w:numPr>
          <w:ilvl w:val="0"/>
          <w:numId w:val="21"/>
        </w:numPr>
        <w:jc w:val="both"/>
      </w:pPr>
      <w:r w:rsidRPr="00AC093D">
        <w:t xml:space="preserve">na všech ostatních pracovištích a přístupových komunikacích, </w:t>
      </w:r>
      <w:r w:rsidRPr="00AC093D">
        <w:rPr>
          <w:b/>
        </w:rPr>
        <w:t xml:space="preserve">pokud leží ve výšce </w:t>
      </w:r>
      <w:smartTag w:uri="urn:schemas-microsoft-com:office:smarttags" w:element="metricconverter">
        <w:smartTagPr>
          <w:attr w:name="ProductID" w:val="1,5 m"/>
        </w:smartTagPr>
        <w:r w:rsidRPr="00AC093D">
          <w:rPr>
            <w:b/>
          </w:rPr>
          <w:t>1,5</w:t>
        </w:r>
        <w:r w:rsidRPr="00AC093D">
          <w:t xml:space="preserve"> m</w:t>
        </w:r>
        <w:r w:rsidR="00D834AD" w:rsidRPr="00AC093D">
          <w:t xml:space="preserve"> a více</w:t>
        </w:r>
      </w:smartTag>
      <w:r w:rsidRPr="00AC093D">
        <w:t xml:space="preserve"> nad okolní úrovní, případně pokud pod nimi volná hloubka přesahuje </w:t>
      </w:r>
      <w:smartTag w:uri="urn:schemas-microsoft-com:office:smarttags" w:element="metricconverter">
        <w:smartTagPr>
          <w:attr w:name="ProductID" w:val="1,5 m"/>
        </w:smartTagPr>
        <w:r w:rsidRPr="00AC093D">
          <w:t>1,5 m</w:t>
        </w:r>
      </w:smartTag>
      <w:r w:rsidRPr="00AC093D">
        <w:t>.</w:t>
      </w:r>
    </w:p>
    <w:p w:rsidR="00C06079" w:rsidRPr="00AC093D" w:rsidRDefault="00997492" w:rsidP="00C06079">
      <w:pPr>
        <w:autoSpaceDE w:val="0"/>
        <w:autoSpaceDN w:val="0"/>
        <w:adjustRightInd w:val="0"/>
      </w:pPr>
      <w:r w:rsidRPr="00AC093D">
        <w:t xml:space="preserve">V těchto případech musí být zajištěna ochrana proti pádu. </w:t>
      </w:r>
      <w:r w:rsidR="00C06079" w:rsidRPr="00AC093D">
        <w:t>Při návrhu ochrany je potřeba přednostně volit prostředky kolektivní ochrany, což</w:t>
      </w:r>
      <w:r w:rsidRPr="00AC093D">
        <w:t xml:space="preserve"> </w:t>
      </w:r>
      <w:r w:rsidR="00C06079" w:rsidRPr="00AC093D">
        <w:t>jsou technické konstrukce jako ochranná zábradlí a ohrazení, poklopy, záchytná</w:t>
      </w:r>
      <w:r w:rsidRPr="00AC093D">
        <w:t xml:space="preserve"> </w:t>
      </w:r>
      <w:r w:rsidR="00C06079" w:rsidRPr="00AC093D">
        <w:t>lešení a ohrazení, sítě nebo dočasné stavební konstrukce (lešení)</w:t>
      </w:r>
      <w:r w:rsidR="00E84312" w:rsidRPr="00AC093D">
        <w:t>, které musí vždy splňovat požadavky uvedené ve státních normách</w:t>
      </w:r>
      <w:r w:rsidR="000E60C4" w:rsidRPr="00AC093D">
        <w:t>. Prostředky osobní ochrany, kterými jsou osobní ochranné pracovní prostře</w:t>
      </w:r>
      <w:r w:rsidR="000E60C4" w:rsidRPr="00AC093D">
        <w:t>d</w:t>
      </w:r>
      <w:r w:rsidR="000E60C4" w:rsidRPr="00AC093D">
        <w:t>ky proti pádu (bezpečnostní postroje, zachycovače pádu, spojovací prostředky s tlumičem pádu atd.), se použijí v případě, kdy povaha práce vylučuje použití prostře</w:t>
      </w:r>
      <w:r w:rsidR="000E60C4" w:rsidRPr="00AC093D">
        <w:t>d</w:t>
      </w:r>
      <w:r w:rsidR="000E60C4" w:rsidRPr="00AC093D">
        <w:t xml:space="preserve">ků kolektivní ochrany nebo není-li použití prostředků kolektivní ochrany s ohledem na povahu, předpokládaný rozsah a dobu trvání práce a počet dotčených zaměstnanců účelné nebo s ohledem na bezpečnost zaměstnance dostatečné. </w:t>
      </w:r>
      <w:r w:rsidR="00C06079" w:rsidRPr="00AC093D">
        <w:t>V žádném</w:t>
      </w:r>
    </w:p>
    <w:p w:rsidR="00C06079" w:rsidRPr="00AC093D" w:rsidRDefault="009415B4" w:rsidP="00C06079">
      <w:pPr>
        <w:autoSpaceDE w:val="0"/>
        <w:autoSpaceDN w:val="0"/>
        <w:adjustRightInd w:val="0"/>
      </w:pPr>
      <w:r w:rsidRPr="00AC093D">
        <w:t>p</w:t>
      </w:r>
      <w:r w:rsidR="00C06079" w:rsidRPr="00AC093D">
        <w:t xml:space="preserve">řípadě nesmí být </w:t>
      </w:r>
      <w:r w:rsidR="00096A2E" w:rsidRPr="00AC093D">
        <w:t xml:space="preserve">pro práci ve výškách </w:t>
      </w:r>
      <w:r w:rsidR="00C06079" w:rsidRPr="00AC093D">
        <w:t>použity nestabilní předměty a předměty určené k jinému použití</w:t>
      </w:r>
      <w:r w:rsidR="00BB05A8" w:rsidRPr="00AC093D">
        <w:t xml:space="preserve"> </w:t>
      </w:r>
      <w:r w:rsidR="00C06079" w:rsidRPr="00AC093D">
        <w:t>(sudy, židle, stoly, apod.)</w:t>
      </w:r>
      <w:r w:rsidR="008B1780" w:rsidRPr="00AC093D">
        <w:t>.</w:t>
      </w:r>
    </w:p>
    <w:p w:rsidR="00D8489B" w:rsidRPr="00AC093D" w:rsidRDefault="00D8489B" w:rsidP="00C06079">
      <w:pPr>
        <w:autoSpaceDE w:val="0"/>
        <w:autoSpaceDN w:val="0"/>
        <w:adjustRightInd w:val="0"/>
      </w:pPr>
      <w:r w:rsidRPr="00AC093D">
        <w:t>Jestliže provedení určité pracovní operace vyžaduje dočasné odstranění konstrukce ochrany proti pádu, musí být po dobu provádění této operace přijata účinná náhradní bezpečnostní opatření. Práce ve výškách a nad volnou hloubkou nesmí být zahájena, dokud nejsou tato opatření provedena. Bezprostředně po dočasném přerušení nebo ukončení příslušné pracovní operace se odstraněná konstrukce ochrany proti pádu opět osadí.</w:t>
      </w:r>
    </w:p>
    <w:p w:rsidR="00C06079" w:rsidRPr="00AC093D" w:rsidRDefault="00C06079" w:rsidP="00C06079">
      <w:pPr>
        <w:autoSpaceDE w:val="0"/>
        <w:autoSpaceDN w:val="0"/>
        <w:adjustRightInd w:val="0"/>
      </w:pPr>
      <w:r w:rsidRPr="00AC093D">
        <w:t>Všechny otvory, jejichž oba rozměry přesahují 0,25 m, musí být zakryty dostatečně</w:t>
      </w:r>
    </w:p>
    <w:p w:rsidR="00C06079" w:rsidRPr="00AC093D" w:rsidRDefault="00C06079" w:rsidP="00C06079">
      <w:pPr>
        <w:autoSpaceDE w:val="0"/>
        <w:autoSpaceDN w:val="0"/>
        <w:adjustRightInd w:val="0"/>
      </w:pPr>
      <w:r w:rsidRPr="00AC093D">
        <w:t>únosnými poklopy, zajištěnými proti posunutí. Rovněž otvory ve stěnách o rozměrech</w:t>
      </w:r>
    </w:p>
    <w:p w:rsidR="00C06079" w:rsidRPr="00AC093D" w:rsidRDefault="00C06079" w:rsidP="00C06079">
      <w:pPr>
        <w:autoSpaceDE w:val="0"/>
        <w:autoSpaceDN w:val="0"/>
        <w:adjustRightInd w:val="0"/>
      </w:pPr>
      <w:r w:rsidRPr="00AC093D">
        <w:t>větších než 0,3 m x 0,75 m a dolním okrajem nižším než 1,1 m musí být zajištěny,</w:t>
      </w:r>
    </w:p>
    <w:p w:rsidR="00C06079" w:rsidRPr="00AC093D" w:rsidRDefault="00C06079" w:rsidP="00C06079">
      <w:pPr>
        <w:autoSpaceDE w:val="0"/>
        <w:autoSpaceDN w:val="0"/>
        <w:adjustRightInd w:val="0"/>
      </w:pPr>
      <w:r w:rsidRPr="00AC093D">
        <w:lastRenderedPageBreak/>
        <w:t>hrozí-li pod nimi pád do hloubky větší než 1,5 m.</w:t>
      </w:r>
    </w:p>
    <w:p w:rsidR="00C06079" w:rsidRPr="00AC093D" w:rsidRDefault="00C06079" w:rsidP="00C06079">
      <w:pPr>
        <w:autoSpaceDE w:val="0"/>
        <w:autoSpaceDN w:val="0"/>
        <w:adjustRightInd w:val="0"/>
        <w:rPr>
          <w:b/>
        </w:rPr>
      </w:pPr>
      <w:r w:rsidRPr="00AC093D">
        <w:rPr>
          <w:b/>
        </w:rPr>
        <w:t>Kdy není nutno ochranu proti pádu provádět</w:t>
      </w:r>
      <w:r w:rsidR="00F724AC" w:rsidRPr="00AC093D">
        <w:rPr>
          <w:b/>
        </w:rPr>
        <w:t>:</w:t>
      </w:r>
    </w:p>
    <w:p w:rsidR="00C06079" w:rsidRPr="00AC093D" w:rsidRDefault="00C06079" w:rsidP="00C06079">
      <w:pPr>
        <w:autoSpaceDE w:val="0"/>
        <w:autoSpaceDN w:val="0"/>
        <w:adjustRightInd w:val="0"/>
      </w:pPr>
      <w:r w:rsidRPr="00AC093D">
        <w:t>Za určitých podmínek lze ochranu proti pádu zjednodušit nebo úplně vynechat.</w:t>
      </w:r>
    </w:p>
    <w:p w:rsidR="00C06079" w:rsidRPr="00AC093D" w:rsidRDefault="00C06079" w:rsidP="00C06079">
      <w:pPr>
        <w:autoSpaceDE w:val="0"/>
        <w:autoSpaceDN w:val="0"/>
        <w:adjustRightInd w:val="0"/>
      </w:pPr>
      <w:r w:rsidRPr="00AC093D">
        <w:t>Pokud se zaměstnanec nemusí přibližovat k hraně pádu (tzv. volnému okraji) na</w:t>
      </w:r>
    </w:p>
    <w:p w:rsidR="00C06079" w:rsidRPr="00AC093D" w:rsidRDefault="00C06079" w:rsidP="00C06079">
      <w:pPr>
        <w:autoSpaceDE w:val="0"/>
        <w:autoSpaceDN w:val="0"/>
        <w:adjustRightInd w:val="0"/>
      </w:pPr>
      <w:r w:rsidRPr="00AC093D">
        <w:t>vzdálenost menší než 1,5 m a sklon plochy nepřesahuje 10°, postačuje vymezit</w:t>
      </w:r>
    </w:p>
    <w:p w:rsidR="00C06079" w:rsidRPr="00AC093D" w:rsidRDefault="00C06079" w:rsidP="00C06079">
      <w:pPr>
        <w:autoSpaceDE w:val="0"/>
        <w:autoSpaceDN w:val="0"/>
        <w:adjustRightInd w:val="0"/>
      </w:pPr>
      <w:r w:rsidRPr="00AC093D">
        <w:t>pracoviště jednoduchou zábranou, která nemusí splňovat požadavky na zatížení jako</w:t>
      </w:r>
    </w:p>
    <w:p w:rsidR="00C06079" w:rsidRPr="00AC093D" w:rsidRDefault="00C06079" w:rsidP="00F724AC">
      <w:pPr>
        <w:autoSpaceDE w:val="0"/>
        <w:autoSpaceDN w:val="0"/>
        <w:adjustRightInd w:val="0"/>
      </w:pPr>
      <w:r w:rsidRPr="00AC093D">
        <w:t>zábradlí</w:t>
      </w:r>
      <w:r w:rsidRPr="00AC093D">
        <w:rPr>
          <w:rFonts w:ascii="Arial" w:hAnsi="Arial" w:cs="Arial"/>
          <w:sz w:val="17"/>
          <w:szCs w:val="17"/>
          <w:lang w:eastAsia="en-US"/>
        </w:rPr>
        <w:t>.</w:t>
      </w:r>
    </w:p>
    <w:p w:rsidR="00691275" w:rsidRPr="00AC093D" w:rsidRDefault="00691275" w:rsidP="00691275"/>
    <w:p w:rsidR="00F47FF1" w:rsidRPr="00AC093D" w:rsidRDefault="00F47FF1" w:rsidP="00F47FF1">
      <w:pPr>
        <w:pStyle w:val="Odstavecseseznamem"/>
        <w:numPr>
          <w:ilvl w:val="0"/>
          <w:numId w:val="19"/>
        </w:numPr>
        <w:spacing w:after="120"/>
        <w:ind w:right="-115"/>
        <w:contextualSpacing w:val="0"/>
        <w:rPr>
          <w:rFonts w:cs="Arial"/>
          <w:color w:val="000000"/>
          <w:szCs w:val="22"/>
        </w:rPr>
      </w:pPr>
      <w:r w:rsidRPr="00AC093D">
        <w:rPr>
          <w:rFonts w:cs="Arial"/>
          <w:color w:val="000000"/>
          <w:szCs w:val="22"/>
          <w:u w:val="single"/>
        </w:rPr>
        <w:t>Prevence rizika pádu</w:t>
      </w:r>
      <w:r w:rsidRPr="00AC093D">
        <w:rPr>
          <w:rFonts w:cs="Arial"/>
          <w:color w:val="000000"/>
          <w:szCs w:val="22"/>
        </w:rPr>
        <w:t xml:space="preserve">: Systémy, které zajistí bezpečný přístup k </w:t>
      </w:r>
      <w:r w:rsidRPr="00AC093D">
        <w:rPr>
          <w:rFonts w:cs="Arial"/>
          <w:i/>
          <w:color w:val="000000"/>
          <w:szCs w:val="22"/>
        </w:rPr>
        <w:t>prac</w:t>
      </w:r>
      <w:r w:rsidR="00154665" w:rsidRPr="00AC093D">
        <w:rPr>
          <w:rFonts w:cs="Arial"/>
          <w:i/>
          <w:color w:val="000000"/>
          <w:szCs w:val="22"/>
        </w:rPr>
        <w:t>í</w:t>
      </w:r>
      <w:r w:rsidRPr="00AC093D">
        <w:rPr>
          <w:rFonts w:cs="Arial"/>
          <w:i/>
          <w:color w:val="000000"/>
          <w:szCs w:val="22"/>
        </w:rPr>
        <w:t>m ve výškách</w:t>
      </w:r>
      <w:r w:rsidRPr="00AC093D">
        <w:rPr>
          <w:rFonts w:cs="Arial"/>
          <w:color w:val="000000"/>
          <w:szCs w:val="22"/>
        </w:rPr>
        <w:t xml:space="preserve">. Tyto systémy jsou vybaveny zábradlím či jinými prvky, které brání pádu, a zahrnují např. ochranné rámy, plošiny, můstky, vysouvací či statické bezpečnostní klece, lešení, žebříky </w:t>
      </w:r>
      <w:r w:rsidRPr="00AC093D">
        <w:rPr>
          <w:rFonts w:cs="Arial"/>
          <w:i/>
          <w:color w:val="000000"/>
          <w:szCs w:val="22"/>
        </w:rPr>
        <w:t>mobilní</w:t>
      </w:r>
      <w:r w:rsidRPr="00AC093D">
        <w:rPr>
          <w:rFonts w:cs="Arial"/>
          <w:color w:val="000000"/>
          <w:szCs w:val="22"/>
        </w:rPr>
        <w:t xml:space="preserve"> </w:t>
      </w:r>
      <w:r w:rsidRPr="00AC093D">
        <w:rPr>
          <w:rFonts w:cs="Arial"/>
          <w:i/>
          <w:color w:val="000000"/>
          <w:szCs w:val="22"/>
        </w:rPr>
        <w:t>pracovní</w:t>
      </w:r>
      <w:r w:rsidRPr="00AC093D">
        <w:rPr>
          <w:rFonts w:cs="Arial"/>
          <w:color w:val="000000"/>
          <w:szCs w:val="22"/>
        </w:rPr>
        <w:t xml:space="preserve"> </w:t>
      </w:r>
      <w:r w:rsidRPr="00AC093D">
        <w:rPr>
          <w:rFonts w:cs="Arial"/>
          <w:i/>
          <w:color w:val="000000"/>
          <w:szCs w:val="22"/>
        </w:rPr>
        <w:t>plošiny</w:t>
      </w:r>
      <w:r w:rsidRPr="00AC093D">
        <w:rPr>
          <w:rFonts w:cs="Arial"/>
          <w:color w:val="000000"/>
          <w:szCs w:val="22"/>
        </w:rPr>
        <w:t xml:space="preserve"> apod. </w:t>
      </w:r>
    </w:p>
    <w:p w:rsidR="00507339" w:rsidRPr="00AC093D" w:rsidRDefault="00F47FF1" w:rsidP="00F47FF1">
      <w:pPr>
        <w:pStyle w:val="Odstavecseseznamem"/>
        <w:numPr>
          <w:ilvl w:val="0"/>
          <w:numId w:val="19"/>
        </w:numPr>
        <w:spacing w:after="120"/>
        <w:ind w:right="-115"/>
        <w:contextualSpacing w:val="0"/>
        <w:rPr>
          <w:rFonts w:cs="Arial"/>
          <w:color w:val="000000"/>
          <w:szCs w:val="22"/>
        </w:rPr>
      </w:pPr>
      <w:r w:rsidRPr="00AC093D">
        <w:rPr>
          <w:rFonts w:cs="Arial"/>
          <w:color w:val="000000"/>
          <w:szCs w:val="22"/>
          <w:u w:val="single"/>
        </w:rPr>
        <w:t>Ochrana proti pádu</w:t>
      </w:r>
      <w:r w:rsidRPr="00AC093D">
        <w:rPr>
          <w:rFonts w:cs="Arial"/>
          <w:color w:val="000000"/>
          <w:szCs w:val="22"/>
        </w:rPr>
        <w:t xml:space="preserve">: </w:t>
      </w:r>
      <w:r w:rsidR="00507339" w:rsidRPr="00AC093D">
        <w:rPr>
          <w:rFonts w:cs="Arial"/>
          <w:color w:val="000000"/>
          <w:szCs w:val="22"/>
        </w:rPr>
        <w:t>Vybavení navržené pro snížení a/nebo eliminaci rizika zranění, pokud dojde k pádu.</w:t>
      </w:r>
    </w:p>
    <w:p w:rsidR="00F47FF1" w:rsidRPr="00AC093D" w:rsidRDefault="00507339" w:rsidP="00507339">
      <w:pPr>
        <w:pStyle w:val="Odstavecseseznamem"/>
        <w:numPr>
          <w:ilvl w:val="0"/>
          <w:numId w:val="25"/>
        </w:numPr>
        <w:spacing w:after="120"/>
        <w:ind w:right="-115"/>
        <w:contextualSpacing w:val="0"/>
        <w:rPr>
          <w:rFonts w:cs="Arial"/>
          <w:color w:val="000000"/>
          <w:szCs w:val="22"/>
        </w:rPr>
      </w:pPr>
      <w:r w:rsidRPr="00AC093D">
        <w:rPr>
          <w:rFonts w:cs="Arial"/>
          <w:color w:val="000000"/>
          <w:szCs w:val="22"/>
        </w:rPr>
        <w:t xml:space="preserve">Prostředky osobní ochrany - </w:t>
      </w:r>
      <w:r w:rsidR="00F47FF1" w:rsidRPr="00AC093D">
        <w:rPr>
          <w:rFonts w:cs="Arial"/>
          <w:color w:val="000000"/>
          <w:szCs w:val="22"/>
        </w:rPr>
        <w:t>např. bezpečnostní postroje, lana, speciální z</w:t>
      </w:r>
      <w:r w:rsidR="00F47FF1" w:rsidRPr="00AC093D">
        <w:rPr>
          <w:rFonts w:cs="Arial"/>
          <w:color w:val="000000"/>
          <w:szCs w:val="22"/>
        </w:rPr>
        <w:t>á</w:t>
      </w:r>
      <w:r w:rsidR="00F47FF1" w:rsidRPr="00AC093D">
        <w:rPr>
          <w:rFonts w:cs="Arial"/>
          <w:color w:val="000000"/>
          <w:szCs w:val="22"/>
        </w:rPr>
        <w:t>chytné systémy, k</w:t>
      </w:r>
      <w:r w:rsidR="00426FC2" w:rsidRPr="00AC093D">
        <w:rPr>
          <w:rFonts w:cs="Arial"/>
          <w:color w:val="000000"/>
          <w:szCs w:val="22"/>
        </w:rPr>
        <w:t>otevní vybavení a kotevní body</w:t>
      </w:r>
      <w:r w:rsidR="00F47FF1" w:rsidRPr="00AC093D">
        <w:rPr>
          <w:rFonts w:cs="Arial"/>
          <w:color w:val="000000"/>
          <w:szCs w:val="22"/>
        </w:rPr>
        <w:t xml:space="preserve"> apod.</w:t>
      </w:r>
    </w:p>
    <w:p w:rsidR="00507339" w:rsidRPr="00AC093D" w:rsidRDefault="00507339" w:rsidP="00507339">
      <w:pPr>
        <w:pStyle w:val="Odstavecseseznamem"/>
        <w:numPr>
          <w:ilvl w:val="0"/>
          <w:numId w:val="25"/>
        </w:numPr>
        <w:spacing w:after="120"/>
        <w:ind w:right="-115"/>
        <w:contextualSpacing w:val="0"/>
        <w:rPr>
          <w:rFonts w:cs="Arial"/>
          <w:color w:val="000000"/>
          <w:szCs w:val="22"/>
        </w:rPr>
      </w:pPr>
      <w:r w:rsidRPr="00AC093D">
        <w:rPr>
          <w:rFonts w:cs="Arial"/>
          <w:color w:val="000000"/>
          <w:szCs w:val="22"/>
        </w:rPr>
        <w:t>Prostředky kolektivní ochrany</w:t>
      </w:r>
      <w:r w:rsidR="00426FC2" w:rsidRPr="00AC093D">
        <w:rPr>
          <w:rFonts w:cs="Arial"/>
          <w:color w:val="000000"/>
          <w:szCs w:val="22"/>
        </w:rPr>
        <w:t xml:space="preserve"> - </w:t>
      </w:r>
      <w:r w:rsidR="00426FC2" w:rsidRPr="00AC093D">
        <w:t>ochranná zábradlí a ohrazení, poklopy, z</w:t>
      </w:r>
      <w:r w:rsidR="00426FC2" w:rsidRPr="00AC093D">
        <w:t>á</w:t>
      </w:r>
      <w:r w:rsidR="00426FC2" w:rsidRPr="00AC093D">
        <w:t>chytná lešení a ohrazení, bezpečnostní sítě apod.</w:t>
      </w:r>
    </w:p>
    <w:p w:rsidR="00426FC2" w:rsidRPr="00AC093D" w:rsidRDefault="00426FC2" w:rsidP="00426FC2">
      <w:pPr>
        <w:pStyle w:val="Odstavecseseznamem"/>
        <w:spacing w:after="120"/>
        <w:ind w:left="1080" w:right="-115"/>
        <w:contextualSpacing w:val="0"/>
      </w:pPr>
      <w:r w:rsidRPr="00AC093D">
        <w:t>Požadavky na konstrukci zábradlí</w:t>
      </w:r>
      <w:r w:rsidR="004C18C9" w:rsidRPr="00AC093D">
        <w:t xml:space="preserve">: zábradlí musí splňovat požadavky Nařízení vlády č.362/2005 Sb. a </w:t>
      </w:r>
      <w:r w:rsidR="009B2E5D" w:rsidRPr="00AC093D">
        <w:t>ČSN 74 3305 Ochranná zábradlí:</w:t>
      </w:r>
    </w:p>
    <w:p w:rsidR="00F3206D" w:rsidRPr="00AC093D" w:rsidRDefault="005852AD" w:rsidP="00426FC2">
      <w:pPr>
        <w:pStyle w:val="Odstavecseseznamem"/>
        <w:spacing w:after="120"/>
        <w:ind w:left="1080" w:right="-115"/>
        <w:contextualSpacing w:val="0"/>
      </w:pPr>
      <w:r w:rsidRPr="00AC093D">
        <w:t>Zábradlí se skládá alespoň z horní tyče (madla) a zarážky u podlahy (ochranné lišty) o výšce minimálně 0,15 m. Je-li výška podlahy nad okolní úrovní větší než 2 m, musí být prostor mezi horní tyčí (madlem) a zarážkou u podlahy zajištěn proti propadnutí osob osazením jedné nebo více středních tyčí, případně jiné vhodné výplně, s ohledem na místní a provozní podmínky. Za dostatečnou se považuje výška horní tyče (madla) nejméně 1,1 m nad podlahou, nestanoví-li zvláštní právní předpisy jinak.</w:t>
      </w:r>
    </w:p>
    <w:p w:rsidR="00561E29" w:rsidRPr="00AC093D" w:rsidRDefault="00F47FF1" w:rsidP="00AC093D">
      <w:pPr>
        <w:pStyle w:val="Odstavecseseznamem"/>
        <w:numPr>
          <w:ilvl w:val="0"/>
          <w:numId w:val="19"/>
        </w:numPr>
        <w:autoSpaceDE w:val="0"/>
        <w:autoSpaceDN w:val="0"/>
        <w:adjustRightInd w:val="0"/>
        <w:spacing w:after="120"/>
        <w:ind w:right="-115"/>
        <w:contextualSpacing w:val="0"/>
        <w:rPr>
          <w:rFonts w:cs="Arial"/>
          <w:color w:val="000000"/>
          <w:szCs w:val="22"/>
        </w:rPr>
      </w:pPr>
      <w:r w:rsidRPr="00AC093D">
        <w:rPr>
          <w:rFonts w:cs="Arial"/>
          <w:color w:val="000000"/>
          <w:szCs w:val="22"/>
          <w:u w:val="single"/>
        </w:rPr>
        <w:t>Mobilní zdvižná pracovní plošina</w:t>
      </w:r>
      <w:r w:rsidRPr="00AC093D">
        <w:rPr>
          <w:rFonts w:cs="Arial"/>
          <w:color w:val="000000"/>
          <w:szCs w:val="22"/>
        </w:rPr>
        <w:t xml:space="preserve">: Mobilní zařízení, které je vybaveno pohyblivou montážní plošinou s možností zdvihu pro realizaci práce ve výškách. </w:t>
      </w:r>
      <w:r w:rsidRPr="00AC093D">
        <w:rPr>
          <w:rFonts w:cs="Arial"/>
          <w:i/>
          <w:color w:val="000000"/>
          <w:szCs w:val="22"/>
        </w:rPr>
        <w:t>Mobilní pracovní plošiny</w:t>
      </w:r>
      <w:r w:rsidRPr="00AC093D">
        <w:rPr>
          <w:rFonts w:cs="Arial"/>
          <w:color w:val="000000"/>
          <w:szCs w:val="22"/>
        </w:rPr>
        <w:t xml:space="preserve"> poskytují velkou míru bezpečnosti při práci ve výškách. Umožňují pracovník</w:t>
      </w:r>
      <w:r w:rsidRPr="00AC093D">
        <w:rPr>
          <w:rFonts w:cs="Arial"/>
          <w:color w:val="000000"/>
          <w:szCs w:val="22"/>
        </w:rPr>
        <w:t>o</w:t>
      </w:r>
      <w:r w:rsidRPr="00AC093D">
        <w:rPr>
          <w:rFonts w:cs="Arial"/>
          <w:color w:val="000000"/>
          <w:szCs w:val="22"/>
        </w:rPr>
        <w:t>vi rychlý a snadný přístup k místu výkonu práce, jsou vybaveny bezpečnostním z</w:t>
      </w:r>
      <w:r w:rsidRPr="00AC093D">
        <w:rPr>
          <w:rFonts w:cs="Arial"/>
          <w:color w:val="000000"/>
          <w:szCs w:val="22"/>
        </w:rPr>
        <w:t>á</w:t>
      </w:r>
      <w:r w:rsidRPr="00AC093D">
        <w:rPr>
          <w:rFonts w:cs="Arial"/>
          <w:color w:val="000000"/>
          <w:szCs w:val="22"/>
        </w:rPr>
        <w:t>bradlím a záklopkami, které brání pádu pracovníka i nářadí, a lze je použít jak ve v</w:t>
      </w:r>
      <w:r w:rsidRPr="00AC093D">
        <w:rPr>
          <w:rFonts w:cs="Arial"/>
          <w:color w:val="000000"/>
          <w:szCs w:val="22"/>
        </w:rPr>
        <w:t>ý</w:t>
      </w:r>
      <w:r w:rsidRPr="00AC093D">
        <w:rPr>
          <w:rFonts w:cs="Arial"/>
          <w:color w:val="000000"/>
          <w:szCs w:val="22"/>
        </w:rPr>
        <w:t xml:space="preserve">robní hale, tak i ve venkovním prostředí. Typickými příklady </w:t>
      </w:r>
      <w:r w:rsidRPr="00AC093D">
        <w:rPr>
          <w:rFonts w:cs="Arial"/>
          <w:i/>
          <w:color w:val="000000"/>
          <w:szCs w:val="22"/>
        </w:rPr>
        <w:t>mobilních pracovních plošin</w:t>
      </w:r>
      <w:r w:rsidRPr="00AC093D">
        <w:rPr>
          <w:rFonts w:cs="Arial"/>
          <w:color w:val="000000"/>
          <w:szCs w:val="22"/>
        </w:rPr>
        <w:t xml:space="preserve"> jsou nůžkové plošiny, vysokozdvižné plošiny, kloubové plošiny aj.</w:t>
      </w:r>
    </w:p>
    <w:p w:rsidR="002F1711" w:rsidRPr="00AC093D" w:rsidRDefault="00682DEF" w:rsidP="0034546B">
      <w:pPr>
        <w:pStyle w:val="Nadpis9"/>
        <w:numPr>
          <w:ilvl w:val="0"/>
          <w:numId w:val="1"/>
        </w:numPr>
      </w:pPr>
      <w:r w:rsidRPr="00AC093D">
        <w:t>Pracovní postup</w:t>
      </w:r>
    </w:p>
    <w:p w:rsidR="00C819ED" w:rsidRPr="00AC093D" w:rsidRDefault="00C819ED" w:rsidP="00C819ED"/>
    <w:p w:rsidR="00BB564E" w:rsidRPr="00AC093D" w:rsidRDefault="00BB564E" w:rsidP="005F3218">
      <w:pPr>
        <w:pStyle w:val="Nadpis8"/>
      </w:pPr>
      <w:r w:rsidRPr="00AC093D">
        <w:t>Práce ve výškách a nad volnou hloubkou</w:t>
      </w:r>
    </w:p>
    <w:p w:rsidR="000376A2" w:rsidRPr="00AC093D" w:rsidRDefault="000376A2" w:rsidP="00AC093D">
      <w:pPr>
        <w:pStyle w:val="Odstavecseseznamem"/>
        <w:spacing w:after="120"/>
        <w:ind w:left="421" w:right="61"/>
        <w:contextualSpacing w:val="0"/>
        <w:rPr>
          <w:rFonts w:cs="Arial"/>
          <w:szCs w:val="24"/>
        </w:rPr>
      </w:pPr>
      <w:r w:rsidRPr="00AC093D">
        <w:rPr>
          <w:rFonts w:cs="Arial"/>
          <w:szCs w:val="24"/>
        </w:rPr>
        <w:t>Pro práci ve výškách a pro bezpečný přístup k práci ve výškách je nezbytné zajistit příslušnou ochranu proti pádu a/nebo pomůcky pro snížení rizika pádu. Příklady typických prací ve výškách jsou práce na potrubních mostech, montáž lešení, př</w:t>
      </w:r>
      <w:r w:rsidRPr="00AC093D">
        <w:rPr>
          <w:rFonts w:cs="Arial"/>
          <w:szCs w:val="24"/>
        </w:rPr>
        <w:t>í</w:t>
      </w:r>
      <w:r w:rsidRPr="00AC093D">
        <w:rPr>
          <w:rFonts w:cs="Arial"/>
          <w:szCs w:val="24"/>
        </w:rPr>
        <w:lastRenderedPageBreak/>
        <w:t>stup k víku na cisterně nebo násypce na nákladním automobilu během nakládky, vykládky, odvzdušňování, kontroly, měření apod.</w:t>
      </w:r>
      <w:r w:rsidR="007D1530" w:rsidRPr="00AC093D">
        <w:rPr>
          <w:rFonts w:cs="Arial"/>
          <w:szCs w:val="24"/>
        </w:rPr>
        <w:t xml:space="preserve"> </w:t>
      </w:r>
    </w:p>
    <w:p w:rsidR="00BB564E" w:rsidRPr="00AC093D" w:rsidRDefault="00BB564E" w:rsidP="005F3218">
      <w:pPr>
        <w:pStyle w:val="Nadpis8"/>
      </w:pPr>
      <w:r w:rsidRPr="00AC093D">
        <w:t>Práce na lešení</w:t>
      </w:r>
    </w:p>
    <w:p w:rsidR="00BB564E" w:rsidRPr="00AC093D" w:rsidRDefault="00BB564E" w:rsidP="00BB564E">
      <w:pPr>
        <w:pStyle w:val="Nadpis8"/>
        <w:numPr>
          <w:ilvl w:val="0"/>
          <w:numId w:val="0"/>
        </w:numPr>
        <w:ind w:left="792"/>
        <w:rPr>
          <w:rFonts w:cs="Arial"/>
        </w:rPr>
      </w:pPr>
      <w:r w:rsidRPr="00AC093D">
        <w:t xml:space="preserve">Pracovníci jsou povinni používat </w:t>
      </w:r>
      <w:r w:rsidRPr="00AC093D">
        <w:rPr>
          <w:rFonts w:cs="Arial"/>
        </w:rPr>
        <w:t xml:space="preserve">pomůcky pro </w:t>
      </w:r>
      <w:r w:rsidRPr="00AC093D">
        <w:rPr>
          <w:rFonts w:cs="Arial"/>
          <w:i/>
        </w:rPr>
        <w:t>prevenci rizika pádu</w:t>
      </w:r>
      <w:r w:rsidRPr="00AC093D">
        <w:rPr>
          <w:rFonts w:cs="Arial"/>
        </w:rPr>
        <w:t xml:space="preserve"> a/nebo </w:t>
      </w:r>
      <w:r w:rsidRPr="00AC093D">
        <w:rPr>
          <w:rFonts w:cs="Arial"/>
          <w:i/>
        </w:rPr>
        <w:t xml:space="preserve">ochranu proti pádu </w:t>
      </w:r>
      <w:r w:rsidRPr="00AC093D">
        <w:rPr>
          <w:rFonts w:cs="Arial"/>
        </w:rPr>
        <w:t>při stavbě lešení, pokud pracují ve výšce 1,</w:t>
      </w:r>
      <w:r w:rsidR="00FB3CA7" w:rsidRPr="00AC093D">
        <w:rPr>
          <w:rFonts w:cs="Arial"/>
        </w:rPr>
        <w:t>5</w:t>
      </w:r>
      <w:r w:rsidRPr="00AC093D">
        <w:rPr>
          <w:rFonts w:cs="Arial"/>
        </w:rPr>
        <w:t xml:space="preserve"> m a větší</w:t>
      </w:r>
    </w:p>
    <w:p w:rsidR="00027EF4" w:rsidRPr="00AC093D" w:rsidRDefault="00BB564E" w:rsidP="004B7EE7">
      <w:pPr>
        <w:pStyle w:val="Odstavecseseznamem"/>
        <w:numPr>
          <w:ilvl w:val="0"/>
          <w:numId w:val="15"/>
        </w:numPr>
        <w:ind w:right="61" w:hanging="360"/>
        <w:contextualSpacing w:val="0"/>
      </w:pPr>
      <w:r w:rsidRPr="00AC093D">
        <w:rPr>
          <w:rFonts w:cs="Arial"/>
          <w:szCs w:val="24"/>
        </w:rPr>
        <w:t xml:space="preserve">Lešení musí být vybaveno standardním zábradlím a záklopkami proti pádu nářadí. Pokud není možné toto provést, je nezbytné použít pomůcky pro </w:t>
      </w:r>
      <w:r w:rsidRPr="00AC093D">
        <w:rPr>
          <w:rFonts w:cs="Arial"/>
          <w:i/>
          <w:szCs w:val="24"/>
        </w:rPr>
        <w:t>pr</w:t>
      </w:r>
      <w:r w:rsidRPr="00AC093D">
        <w:rPr>
          <w:rFonts w:cs="Arial"/>
          <w:i/>
          <w:szCs w:val="24"/>
        </w:rPr>
        <w:t>e</w:t>
      </w:r>
      <w:r w:rsidRPr="00AC093D">
        <w:rPr>
          <w:rFonts w:cs="Arial"/>
          <w:i/>
          <w:szCs w:val="24"/>
        </w:rPr>
        <w:t>venci rizika pádu</w:t>
      </w:r>
      <w:r w:rsidRPr="00AC093D">
        <w:rPr>
          <w:rFonts w:cs="Arial"/>
          <w:szCs w:val="24"/>
        </w:rPr>
        <w:t xml:space="preserve"> a/nebo </w:t>
      </w:r>
      <w:r w:rsidRPr="00AC093D">
        <w:rPr>
          <w:rFonts w:cs="Arial"/>
          <w:i/>
          <w:szCs w:val="24"/>
        </w:rPr>
        <w:t>ochranu proti pádu</w:t>
      </w:r>
      <w:r w:rsidRPr="00AC093D">
        <w:rPr>
          <w:rFonts w:cs="Arial"/>
          <w:szCs w:val="24"/>
        </w:rPr>
        <w:t>.</w:t>
      </w:r>
    </w:p>
    <w:p w:rsidR="00FB3CA7" w:rsidRPr="00AC093D" w:rsidRDefault="00027EF4" w:rsidP="004B7EE7">
      <w:pPr>
        <w:pStyle w:val="Odstavecseseznamem"/>
        <w:numPr>
          <w:ilvl w:val="0"/>
          <w:numId w:val="15"/>
        </w:numPr>
        <w:ind w:right="61" w:hanging="360"/>
        <w:contextualSpacing w:val="0"/>
      </w:pPr>
      <w:r w:rsidRPr="00AC093D">
        <w:rPr>
          <w:rFonts w:cs="Arial"/>
          <w:szCs w:val="24"/>
        </w:rPr>
        <w:t xml:space="preserve">Lešení smí stavět </w:t>
      </w:r>
      <w:r w:rsidR="00FB3CA7" w:rsidRPr="00AC093D">
        <w:t>pouze oprávněn</w:t>
      </w:r>
      <w:r w:rsidRPr="00AC093D">
        <w:t>á</w:t>
      </w:r>
      <w:r w:rsidR="00FB3CA7" w:rsidRPr="00AC093D">
        <w:t xml:space="preserve"> osob</w:t>
      </w:r>
      <w:r w:rsidRPr="00AC093D">
        <w:t>a</w:t>
      </w:r>
      <w:r w:rsidR="00FB3CA7" w:rsidRPr="00AC093D">
        <w:t xml:space="preserve"> k této činnosti –</w:t>
      </w:r>
      <w:r w:rsidRPr="00AC093D">
        <w:t xml:space="preserve"> musí být </w:t>
      </w:r>
      <w:r w:rsidR="00FB3CA7" w:rsidRPr="00AC093D">
        <w:rPr>
          <w:color w:val="000000"/>
        </w:rPr>
        <w:t>doloženo lešenářským průkazem ne starší</w:t>
      </w:r>
      <w:r w:rsidRPr="00AC093D">
        <w:rPr>
          <w:color w:val="000000"/>
        </w:rPr>
        <w:t>m</w:t>
      </w:r>
      <w:r w:rsidR="00FB3CA7" w:rsidRPr="00AC093D">
        <w:rPr>
          <w:color w:val="000000"/>
        </w:rPr>
        <w:t xml:space="preserve"> než 12 měsíců a způsobilostí zdravotní, p</w:t>
      </w:r>
      <w:r w:rsidR="00FB3CA7" w:rsidRPr="00AC093D">
        <w:rPr>
          <w:color w:val="000000"/>
        </w:rPr>
        <w:t>o</w:t>
      </w:r>
      <w:r w:rsidR="00FB3CA7" w:rsidRPr="00AC093D">
        <w:rPr>
          <w:color w:val="000000"/>
        </w:rPr>
        <w:t>souzenou lékařskou prohlídkou ne starší než 36 měsíců</w:t>
      </w:r>
    </w:p>
    <w:p w:rsidR="004B7EE7" w:rsidRPr="00AC093D" w:rsidRDefault="00027EF4" w:rsidP="00027EF4">
      <w:pPr>
        <w:pStyle w:val="Odstavecseseznamem"/>
        <w:numPr>
          <w:ilvl w:val="0"/>
          <w:numId w:val="15"/>
        </w:numPr>
        <w:ind w:right="61"/>
        <w:contextualSpacing w:val="0"/>
        <w:rPr>
          <w:rFonts w:cs="Arial"/>
          <w:szCs w:val="24"/>
        </w:rPr>
      </w:pPr>
      <w:r w:rsidRPr="00AC093D">
        <w:rPr>
          <w:color w:val="000000"/>
        </w:rPr>
        <w:t>Le</w:t>
      </w:r>
      <w:r w:rsidR="004B7EE7" w:rsidRPr="00AC093D">
        <w:rPr>
          <w:rFonts w:cs="Arial"/>
          <w:szCs w:val="24"/>
        </w:rPr>
        <w:t xml:space="preserve">šení musí být po sestavení a před zahájením prací řádně zkontrolováno </w:t>
      </w:r>
      <w:r w:rsidR="006D4B62" w:rsidRPr="00AC093D">
        <w:rPr>
          <w:rFonts w:cs="Arial"/>
          <w:szCs w:val="24"/>
        </w:rPr>
        <w:t>o</w:t>
      </w:r>
      <w:r w:rsidR="006D4B62" w:rsidRPr="00AC093D">
        <w:rPr>
          <w:rFonts w:cs="Arial"/>
          <w:szCs w:val="24"/>
        </w:rPr>
        <w:t>d</w:t>
      </w:r>
      <w:r w:rsidR="006D4B62" w:rsidRPr="00AC093D">
        <w:rPr>
          <w:rFonts w:cs="Arial"/>
          <w:szCs w:val="24"/>
        </w:rPr>
        <w:t xml:space="preserve">borně způsobilou osobou </w:t>
      </w:r>
      <w:r w:rsidR="004B7EE7" w:rsidRPr="00AC093D">
        <w:rPr>
          <w:rFonts w:cs="Arial"/>
          <w:szCs w:val="24"/>
        </w:rPr>
        <w:t>a musí být prověřena jeho celistvost a pevnost.</w:t>
      </w:r>
      <w:r w:rsidR="006D4B62" w:rsidRPr="00AC093D">
        <w:rPr>
          <w:rFonts w:cs="Arial"/>
          <w:szCs w:val="24"/>
        </w:rPr>
        <w:t xml:space="preserve"> O předání lešení do užívání musí být vyhotoven zápis.</w:t>
      </w:r>
    </w:p>
    <w:p w:rsidR="00FB3CA7" w:rsidRPr="00AC093D" w:rsidRDefault="00027EF4" w:rsidP="00FB3CA7">
      <w:pPr>
        <w:pStyle w:val="Odstavecseseznamem"/>
        <w:numPr>
          <w:ilvl w:val="0"/>
          <w:numId w:val="15"/>
        </w:numPr>
        <w:contextualSpacing w:val="0"/>
      </w:pPr>
      <w:r w:rsidRPr="00AC093D">
        <w:t>Montáž lešení musí probíha</w:t>
      </w:r>
      <w:r w:rsidR="006D4B62" w:rsidRPr="00AC093D">
        <w:t>t</w:t>
      </w:r>
      <w:r w:rsidRPr="00AC093D">
        <w:t xml:space="preserve"> dle </w:t>
      </w:r>
      <w:r w:rsidR="00FB3CA7" w:rsidRPr="00AC093D">
        <w:t>vypracovaného technologického postupu</w:t>
      </w:r>
    </w:p>
    <w:p w:rsidR="000F3C58" w:rsidRPr="00AC093D" w:rsidRDefault="000F3C58" w:rsidP="000F3C58">
      <w:pPr>
        <w:pStyle w:val="Odstavecseseznamem"/>
        <w:ind w:left="862"/>
        <w:contextualSpacing w:val="0"/>
      </w:pPr>
    </w:p>
    <w:p w:rsidR="000F3C58" w:rsidRPr="00AC093D" w:rsidRDefault="000F3C58" w:rsidP="000F3C58">
      <w:pPr>
        <w:pStyle w:val="Odstavecseseznamem"/>
        <w:ind w:left="862"/>
        <w:contextualSpacing w:val="0"/>
      </w:pPr>
      <w:r w:rsidRPr="00AC093D">
        <w:t>Další požadavky na lešení jsou uvedeny v nařízení vlády č. 362/2005 Sb., ČSN EN 12811 Dočasné stavební konstrukce</w:t>
      </w:r>
      <w:r w:rsidR="00890408">
        <w:t xml:space="preserve">, </w:t>
      </w:r>
      <w:r w:rsidR="00890408" w:rsidRPr="00890408">
        <w:rPr>
          <w:color w:val="0070C0"/>
        </w:rPr>
        <w:t>ČSN EN 131-1 Žebříky</w:t>
      </w:r>
      <w:r w:rsidRPr="00890408">
        <w:rPr>
          <w:color w:val="0070C0"/>
        </w:rPr>
        <w:t xml:space="preserve"> </w:t>
      </w:r>
      <w:r w:rsidRPr="00AC093D">
        <w:t>a zákon č. 22/1997 Sb., o technických požadavcích na výrobky.</w:t>
      </w:r>
    </w:p>
    <w:p w:rsidR="00FB3CA7" w:rsidRPr="00EC5FB9" w:rsidRDefault="00FB3CA7" w:rsidP="00EC5FB9">
      <w:pPr>
        <w:ind w:right="61"/>
        <w:rPr>
          <w:rFonts w:cs="Arial"/>
          <w:szCs w:val="24"/>
        </w:rPr>
      </w:pPr>
    </w:p>
    <w:p w:rsidR="00BB564E" w:rsidRPr="00AC093D" w:rsidRDefault="00BB564E" w:rsidP="00BB564E">
      <w:pPr>
        <w:pStyle w:val="Odstavecseseznamem"/>
        <w:ind w:left="421" w:right="61"/>
        <w:contextualSpacing w:val="0"/>
        <w:rPr>
          <w:rFonts w:cs="Arial"/>
          <w:szCs w:val="24"/>
        </w:rPr>
      </w:pPr>
    </w:p>
    <w:p w:rsidR="00BB564E" w:rsidRPr="00AC093D" w:rsidRDefault="00BB564E" w:rsidP="0079054A">
      <w:pPr>
        <w:pStyle w:val="Nadpis8"/>
        <w:spacing w:before="0"/>
      </w:pPr>
      <w:r w:rsidRPr="00AC093D">
        <w:t>Že</w:t>
      </w:r>
      <w:bookmarkStart w:id="0" w:name="_GoBack"/>
      <w:bookmarkEnd w:id="0"/>
      <w:r w:rsidRPr="00AC093D">
        <w:t>bříky</w:t>
      </w:r>
    </w:p>
    <w:p w:rsidR="004B3175" w:rsidRPr="00AC093D" w:rsidRDefault="004B3175" w:rsidP="004B3175">
      <w:pPr>
        <w:rPr>
          <w:rFonts w:cs="Arial"/>
          <w:szCs w:val="24"/>
        </w:rPr>
      </w:pPr>
      <w:r w:rsidRPr="00AC093D">
        <w:rPr>
          <w:rFonts w:cs="Arial"/>
          <w:szCs w:val="24"/>
        </w:rPr>
        <w:t>Žebřík může být použit pro práci ve výšce pouze v případech, kdy použití jiných be</w:t>
      </w:r>
      <w:r w:rsidRPr="00AC093D">
        <w:rPr>
          <w:rFonts w:cs="Arial"/>
          <w:szCs w:val="24"/>
        </w:rPr>
        <w:t>z</w:t>
      </w:r>
      <w:r w:rsidRPr="00AC093D">
        <w:rPr>
          <w:rFonts w:cs="Arial"/>
          <w:szCs w:val="24"/>
        </w:rPr>
        <w:t>pečnějších prostředků není s ohledem na vyhodnocení rizika opodstatněné a účelné, případně kdy místní podmínky, týkající se práce ve výškách, použití takových prostře</w:t>
      </w:r>
      <w:r w:rsidRPr="00AC093D">
        <w:rPr>
          <w:rFonts w:cs="Arial"/>
          <w:szCs w:val="24"/>
        </w:rPr>
        <w:t>d</w:t>
      </w:r>
      <w:r w:rsidRPr="00AC093D">
        <w:rPr>
          <w:rFonts w:cs="Arial"/>
          <w:szCs w:val="24"/>
        </w:rPr>
        <w:t>ků neumožňují. Na žebříku mohou být prováděny jen krátkodobé, fyzicky nenáročné práce při použití ručního nářadí. Práce, při nichž se používá nebezpečných nástrojů nebo nářadí jako například přenosných řetězových pil, ručních pneumatických nářadí, se na žebříku nesmějí vykonávat.</w:t>
      </w:r>
    </w:p>
    <w:p w:rsidR="00BB564E" w:rsidRPr="00AC093D" w:rsidRDefault="00BB564E" w:rsidP="00BA49A5">
      <w:pPr>
        <w:pStyle w:val="Odstavecseseznamem"/>
        <w:numPr>
          <w:ilvl w:val="0"/>
          <w:numId w:val="22"/>
        </w:numPr>
        <w:spacing w:after="120"/>
        <w:ind w:right="58"/>
        <w:rPr>
          <w:rFonts w:cs="Arial"/>
          <w:szCs w:val="24"/>
        </w:rPr>
      </w:pPr>
      <w:r w:rsidRPr="00AC093D">
        <w:rPr>
          <w:rFonts w:cs="Arial"/>
          <w:szCs w:val="24"/>
        </w:rPr>
        <w:t xml:space="preserve">Přenosné žebříky musejí být zajištěny provazem, klíny nebo jinými prostředky tak, aby bylo eliminováno riziko jejich pohybu během realizace prací. </w:t>
      </w:r>
    </w:p>
    <w:p w:rsidR="00BB564E" w:rsidRPr="00AC093D" w:rsidRDefault="00BB564E" w:rsidP="00BB564E">
      <w:pPr>
        <w:ind w:left="421" w:right="61"/>
        <w:rPr>
          <w:rFonts w:cs="Arial"/>
          <w:szCs w:val="24"/>
        </w:rPr>
      </w:pPr>
      <w:r w:rsidRPr="00AC093D">
        <w:rPr>
          <w:rFonts w:cs="Arial"/>
          <w:szCs w:val="24"/>
        </w:rPr>
        <w:t>[POZNÁMKA: Dvojité žebříky (tzv. štafle) nemusí být zajištěny, pokud není ohrož</w:t>
      </w:r>
      <w:r w:rsidRPr="00AC093D">
        <w:rPr>
          <w:rFonts w:cs="Arial"/>
          <w:szCs w:val="24"/>
        </w:rPr>
        <w:t>e</w:t>
      </w:r>
      <w:r w:rsidRPr="00AC093D">
        <w:rPr>
          <w:rFonts w:cs="Arial"/>
          <w:szCs w:val="24"/>
        </w:rPr>
        <w:t>na jejich stabilita.]</w:t>
      </w:r>
    </w:p>
    <w:p w:rsidR="00BB564E" w:rsidRPr="00AC093D" w:rsidRDefault="00BB564E" w:rsidP="00BA49A5">
      <w:pPr>
        <w:pStyle w:val="Odstavecseseznamem"/>
        <w:numPr>
          <w:ilvl w:val="0"/>
          <w:numId w:val="22"/>
        </w:numPr>
        <w:ind w:right="61"/>
        <w:contextualSpacing w:val="0"/>
        <w:rPr>
          <w:rFonts w:cs="Arial"/>
          <w:szCs w:val="24"/>
        </w:rPr>
      </w:pPr>
      <w:r w:rsidRPr="00AC093D">
        <w:rPr>
          <w:rFonts w:cs="Arial"/>
          <w:szCs w:val="24"/>
        </w:rPr>
        <w:t>Rovné žebříky musí být usazeny tak, aby vodorovná vzdálenost od horní příčky k patě žebříku činila přibližně jednu čtvrtinu pracovní délky žebříku.</w:t>
      </w:r>
    </w:p>
    <w:p w:rsidR="00BB564E" w:rsidRPr="00AC093D" w:rsidRDefault="00BB564E" w:rsidP="00BB564E">
      <w:pPr>
        <w:ind w:left="421" w:right="61"/>
        <w:rPr>
          <w:rFonts w:cs="Arial"/>
          <w:szCs w:val="24"/>
        </w:rPr>
      </w:pPr>
      <w:r w:rsidRPr="00AC093D">
        <w:rPr>
          <w:rFonts w:cs="Arial"/>
          <w:szCs w:val="24"/>
        </w:rPr>
        <w:t>Boční zábradlí přímého žebříku musí vyčnívat minimálně 0,9 m nad podestu</w:t>
      </w:r>
    </w:p>
    <w:p w:rsidR="00BB564E" w:rsidRPr="00AC093D" w:rsidRDefault="00BB564E" w:rsidP="00BA49A5">
      <w:pPr>
        <w:pStyle w:val="Odstavecseseznamem"/>
        <w:numPr>
          <w:ilvl w:val="0"/>
          <w:numId w:val="22"/>
        </w:numPr>
        <w:ind w:left="421" w:right="61"/>
        <w:contextualSpacing w:val="0"/>
        <w:rPr>
          <w:rFonts w:cs="Arial"/>
          <w:szCs w:val="24"/>
        </w:rPr>
      </w:pPr>
      <w:r w:rsidRPr="00AC093D">
        <w:rPr>
          <w:rFonts w:cs="Arial"/>
          <w:szCs w:val="24"/>
        </w:rPr>
        <w:t>Je zakázáno žebříky používat ve vodorovné poloze místo obslužných plošin, lešení nebo lávek.</w:t>
      </w:r>
    </w:p>
    <w:p w:rsidR="00746E1F" w:rsidRPr="00AC093D" w:rsidRDefault="00746E1F" w:rsidP="00BA49A5">
      <w:pPr>
        <w:pStyle w:val="Odstavecseseznamem"/>
        <w:numPr>
          <w:ilvl w:val="0"/>
          <w:numId w:val="22"/>
        </w:numPr>
        <w:ind w:left="421" w:right="61"/>
        <w:contextualSpacing w:val="0"/>
        <w:rPr>
          <w:rFonts w:cs="Arial"/>
          <w:szCs w:val="24"/>
        </w:rPr>
      </w:pPr>
      <w:r w:rsidRPr="00AC093D">
        <w:rPr>
          <w:rFonts w:cs="Arial"/>
          <w:szCs w:val="24"/>
        </w:rPr>
        <w:t>Po žebříku nesmí vystupovat (sestupovat) ani na něm pracovat současně více než jedna osoba.</w:t>
      </w:r>
    </w:p>
    <w:p w:rsidR="00BB564E" w:rsidRPr="00AC093D" w:rsidRDefault="00BB564E" w:rsidP="00BA49A5">
      <w:pPr>
        <w:pStyle w:val="Odstavecseseznamem"/>
        <w:numPr>
          <w:ilvl w:val="0"/>
          <w:numId w:val="22"/>
        </w:numPr>
        <w:ind w:left="421" w:right="61"/>
        <w:contextualSpacing w:val="0"/>
        <w:rPr>
          <w:rFonts w:cs="Arial"/>
          <w:szCs w:val="24"/>
        </w:rPr>
      </w:pPr>
      <w:r w:rsidRPr="00AC093D">
        <w:rPr>
          <w:rFonts w:cs="Arial"/>
          <w:szCs w:val="24"/>
        </w:rPr>
        <w:t>Je zakázáno používat oddělené části vysouvacích žebříků.</w:t>
      </w:r>
    </w:p>
    <w:p w:rsidR="00BB564E" w:rsidRPr="00C3422A" w:rsidRDefault="00BB564E" w:rsidP="003E185E">
      <w:pPr>
        <w:pStyle w:val="Odstavecseseznamem"/>
        <w:numPr>
          <w:ilvl w:val="0"/>
          <w:numId w:val="22"/>
        </w:numPr>
        <w:ind w:left="421" w:right="61"/>
        <w:contextualSpacing w:val="0"/>
        <w:jc w:val="both"/>
        <w:rPr>
          <w:rFonts w:cs="Arial"/>
          <w:color w:val="0070C0"/>
          <w:szCs w:val="24"/>
        </w:rPr>
      </w:pPr>
      <w:r w:rsidRPr="00AC093D">
        <w:rPr>
          <w:rFonts w:cs="Arial"/>
          <w:szCs w:val="24"/>
        </w:rPr>
        <w:t xml:space="preserve">V případě, že hrozí kontakt s elektrickým </w:t>
      </w:r>
      <w:r w:rsidRPr="00C3422A">
        <w:rPr>
          <w:rFonts w:cs="Arial"/>
          <w:color w:val="0070C0"/>
          <w:szCs w:val="24"/>
        </w:rPr>
        <w:t>zařízením</w:t>
      </w:r>
      <w:r w:rsidR="00C3422A" w:rsidRPr="00C3422A">
        <w:rPr>
          <w:rFonts w:cs="Arial"/>
          <w:color w:val="0070C0"/>
          <w:szCs w:val="24"/>
        </w:rPr>
        <w:t xml:space="preserve"> pod napětím</w:t>
      </w:r>
      <w:r w:rsidRPr="00AC093D">
        <w:rPr>
          <w:rFonts w:cs="Arial"/>
          <w:szCs w:val="24"/>
        </w:rPr>
        <w:t>, je zakázáno po</w:t>
      </w:r>
      <w:r w:rsidRPr="00AC093D">
        <w:rPr>
          <w:rFonts w:cs="Arial"/>
          <w:szCs w:val="24"/>
        </w:rPr>
        <w:t>u</w:t>
      </w:r>
      <w:r w:rsidRPr="00AC093D">
        <w:rPr>
          <w:rFonts w:cs="Arial"/>
          <w:szCs w:val="24"/>
        </w:rPr>
        <w:t>žívat kovové žebříky.</w:t>
      </w:r>
      <w:r w:rsidR="00C3422A">
        <w:rPr>
          <w:rFonts w:cs="Arial"/>
          <w:szCs w:val="24"/>
        </w:rPr>
        <w:t xml:space="preserve"> </w:t>
      </w:r>
      <w:r w:rsidR="00C3422A" w:rsidRPr="00C3422A">
        <w:rPr>
          <w:rFonts w:cs="Arial"/>
          <w:color w:val="0070C0"/>
          <w:szCs w:val="24"/>
        </w:rPr>
        <w:t>Elektrické zařízení musí být vždy odpojeno od zdroje</w:t>
      </w:r>
      <w:r w:rsidR="003E185E">
        <w:rPr>
          <w:rFonts w:cs="Arial"/>
          <w:color w:val="0070C0"/>
          <w:szCs w:val="24"/>
        </w:rPr>
        <w:t xml:space="preserve"> </w:t>
      </w:r>
      <w:r w:rsidR="003E185E" w:rsidRPr="003E185E">
        <w:rPr>
          <w:rFonts w:cs="Arial"/>
          <w:color w:val="0070C0"/>
          <w:szCs w:val="24"/>
        </w:rPr>
        <w:lastRenderedPageBreak/>
        <w:t>(</w:t>
      </w:r>
      <w:hyperlink r:id="rId10" w:history="1">
        <w:r w:rsidR="003E185E" w:rsidRPr="003E185E">
          <w:rPr>
            <w:rStyle w:val="Hypertextovodkaz"/>
            <w:rFonts w:cs="Arial"/>
            <w:szCs w:val="24"/>
          </w:rPr>
          <w:t xml:space="preserve">I:\Integrovany System </w:t>
        </w:r>
        <w:proofErr w:type="spellStart"/>
        <w:r w:rsidR="003E185E" w:rsidRPr="003E185E">
          <w:rPr>
            <w:rStyle w:val="Hypertextovodkaz"/>
            <w:rFonts w:cs="Arial"/>
            <w:szCs w:val="24"/>
          </w:rPr>
          <w:t>Rizeni</w:t>
        </w:r>
        <w:proofErr w:type="spellEnd"/>
        <w:r w:rsidR="003E185E" w:rsidRPr="003E185E">
          <w:rPr>
            <w:rStyle w:val="Hypertextovodkaz"/>
            <w:rFonts w:cs="Arial"/>
            <w:szCs w:val="24"/>
          </w:rPr>
          <w:t xml:space="preserve">\ISŘ 2013 NEW - Platná dokumentace\Výroba\LOTO + LB\I VY PP 034 12 Pracovní </w:t>
        </w:r>
        <w:proofErr w:type="spellStart"/>
        <w:r w:rsidR="003E185E" w:rsidRPr="003E185E">
          <w:rPr>
            <w:rStyle w:val="Hypertextovodkaz"/>
            <w:rFonts w:cs="Arial"/>
            <w:szCs w:val="24"/>
          </w:rPr>
          <w:t>postup_LOTO</w:t>
        </w:r>
        <w:proofErr w:type="spellEnd"/>
        <w:r w:rsidR="003E185E" w:rsidRPr="003E185E">
          <w:rPr>
            <w:rStyle w:val="Hypertextovodkaz"/>
            <w:rFonts w:cs="Arial"/>
            <w:szCs w:val="24"/>
          </w:rPr>
          <w:t xml:space="preserve"> a LB_2012.docx</w:t>
        </w:r>
      </w:hyperlink>
      <w:r w:rsidR="003E185E">
        <w:rPr>
          <w:rFonts w:cs="Arial"/>
          <w:color w:val="0070C0"/>
          <w:szCs w:val="24"/>
        </w:rPr>
        <w:t>)</w:t>
      </w:r>
      <w:r w:rsidR="00C82433">
        <w:rPr>
          <w:rFonts w:cs="Arial"/>
          <w:color w:val="0070C0"/>
          <w:szCs w:val="24"/>
        </w:rPr>
        <w:t xml:space="preserve"> Práce na elektrickém zařízení pod proudem jsou zakázány.</w:t>
      </w:r>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szCs w:val="24"/>
        </w:rPr>
        <w:t>Je zakázáno používat nejvyšší dvě příčky přenosného žebříku k lezení nebo stání.</w:t>
      </w:r>
    </w:p>
    <w:p w:rsidR="00BB564E" w:rsidRPr="00AC093D" w:rsidRDefault="005845BC" w:rsidP="00BB564E">
      <w:pPr>
        <w:ind w:left="421" w:right="61"/>
        <w:rPr>
          <w:rFonts w:cs="Arial"/>
          <w:szCs w:val="24"/>
        </w:rPr>
      </w:pPr>
      <w:r w:rsidRPr="00AC093D">
        <w:rPr>
          <w:rFonts w:cs="Arial"/>
          <w:szCs w:val="24"/>
        </w:rPr>
        <w:t>Pracující osoba nesmí svým tělem překlenovat vzdálenost mezi žebříkem a jiným objektem</w:t>
      </w:r>
    </w:p>
    <w:p w:rsidR="005845BC" w:rsidRPr="00AC093D" w:rsidRDefault="005845BC" w:rsidP="00BB564E">
      <w:pPr>
        <w:ind w:left="421" w:right="61"/>
        <w:rPr>
          <w:rFonts w:cs="Arial"/>
          <w:szCs w:val="24"/>
        </w:rPr>
      </w:pPr>
      <w:r w:rsidRPr="00AC093D">
        <w:rPr>
          <w:rFonts w:cs="Arial"/>
          <w:szCs w:val="24"/>
        </w:rPr>
        <w:t>Je zakázáno používat dvojité žebříky (štafle) jako jednoduché rovné žebříky</w:t>
      </w:r>
    </w:p>
    <w:p w:rsidR="005845BC" w:rsidRPr="00AC093D" w:rsidRDefault="005845BC" w:rsidP="00BB564E">
      <w:pPr>
        <w:ind w:left="421" w:right="61"/>
        <w:rPr>
          <w:rFonts w:cs="Arial"/>
          <w:szCs w:val="24"/>
        </w:rPr>
      </w:pPr>
      <w:r w:rsidRPr="00AC093D">
        <w:rPr>
          <w:rFonts w:cs="Arial"/>
          <w:szCs w:val="24"/>
        </w:rPr>
        <w:t>Je zakázáno používat jiný materiál nebo vybavení, např. židle, kbelíky, barely apod., namísto žebříku</w:t>
      </w:r>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szCs w:val="24"/>
        </w:rPr>
        <w:t xml:space="preserve">Je zakázáno používat svépomocí vyrobené (komerčně nedostupné) </w:t>
      </w:r>
      <w:r w:rsidRPr="00AC093D">
        <w:rPr>
          <w:rFonts w:cs="Arial"/>
          <w:i/>
          <w:szCs w:val="24"/>
        </w:rPr>
        <w:t>přenosné žebř</w:t>
      </w:r>
      <w:r w:rsidRPr="00AC093D">
        <w:rPr>
          <w:rFonts w:cs="Arial"/>
          <w:i/>
          <w:szCs w:val="24"/>
        </w:rPr>
        <w:t>í</w:t>
      </w:r>
      <w:r w:rsidRPr="00AC093D">
        <w:rPr>
          <w:rFonts w:cs="Arial"/>
          <w:i/>
          <w:szCs w:val="24"/>
        </w:rPr>
        <w:t>ky</w:t>
      </w:r>
      <w:r w:rsidRPr="00AC093D">
        <w:rPr>
          <w:rFonts w:cs="Arial"/>
          <w:szCs w:val="24"/>
        </w:rPr>
        <w:t>.</w:t>
      </w:r>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szCs w:val="24"/>
        </w:rPr>
        <w:t>Práce ze žebříku musí být prováděna tak, že tělo pracovníka spočívá uprostřed mezi sloupky žebříku (tj. přezka pásku v pase pracovníka trvale zůstává mezi sloupky).</w:t>
      </w:r>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i/>
          <w:szCs w:val="24"/>
        </w:rPr>
        <w:t>Přenosné žebříky</w:t>
      </w:r>
      <w:r w:rsidRPr="00AC093D">
        <w:rPr>
          <w:rFonts w:cs="Arial"/>
          <w:szCs w:val="24"/>
        </w:rPr>
        <w:t xml:space="preserve"> musejí být udržovány v dobrém stavu a před každým použitím musejí být řádně zkontrolovány.</w:t>
      </w:r>
    </w:p>
    <w:p w:rsidR="005845BC" w:rsidRPr="00AC093D" w:rsidRDefault="00F264B3" w:rsidP="00BA49A5">
      <w:pPr>
        <w:pStyle w:val="Odstavecseseznamem"/>
        <w:numPr>
          <w:ilvl w:val="0"/>
          <w:numId w:val="22"/>
        </w:numPr>
        <w:ind w:left="421" w:right="61"/>
        <w:contextualSpacing w:val="0"/>
        <w:rPr>
          <w:rFonts w:cs="Arial"/>
          <w:szCs w:val="24"/>
        </w:rPr>
      </w:pPr>
      <w:r w:rsidRPr="00AC093D">
        <w:rPr>
          <w:rFonts w:cs="Arial"/>
          <w:szCs w:val="24"/>
        </w:rPr>
        <w:t xml:space="preserve">Při výstupu, sestupu a práci na žebříku musí být zaměstnanec obrácen obličejem k žebříku. </w:t>
      </w:r>
      <w:r w:rsidR="005845BC" w:rsidRPr="00AC093D">
        <w:rPr>
          <w:rFonts w:cs="Arial"/>
          <w:szCs w:val="24"/>
        </w:rPr>
        <w:t>Při stoupání či slézání z přenosného nebo pevného žebříku musejí pr</w:t>
      </w:r>
      <w:r w:rsidR="005845BC" w:rsidRPr="00AC093D">
        <w:rPr>
          <w:rFonts w:cs="Arial"/>
          <w:szCs w:val="24"/>
        </w:rPr>
        <w:t>a</w:t>
      </w:r>
      <w:r w:rsidR="005845BC" w:rsidRPr="00AC093D">
        <w:rPr>
          <w:rFonts w:cs="Arial"/>
          <w:szCs w:val="24"/>
        </w:rPr>
        <w:t xml:space="preserve">covníci dodržovat zásadu </w:t>
      </w:r>
      <w:r w:rsidR="005845BC" w:rsidRPr="00AC093D">
        <w:rPr>
          <w:rFonts w:cs="Arial"/>
          <w:i/>
          <w:szCs w:val="24"/>
        </w:rPr>
        <w:t>3 pevných bodů</w:t>
      </w:r>
      <w:r w:rsidR="0051741D" w:rsidRPr="00AC093D">
        <w:rPr>
          <w:rFonts w:cs="Arial"/>
          <w:szCs w:val="24"/>
        </w:rPr>
        <w:t xml:space="preserve"> (viz obrázek)</w:t>
      </w: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1325AC" w:rsidP="0051741D">
      <w:pPr>
        <w:pStyle w:val="Odstavecseseznamem"/>
        <w:ind w:left="421" w:right="61"/>
        <w:contextualSpacing w:val="0"/>
        <w:rPr>
          <w:rFonts w:cs="Arial"/>
          <w:szCs w:val="24"/>
        </w:rPr>
      </w:pPr>
      <w:r w:rsidRPr="00AC093D">
        <w:rPr>
          <w:noProof/>
        </w:rPr>
        <w:drawing>
          <wp:anchor distT="0" distB="0" distL="114300" distR="114300" simplePos="0" relativeHeight="251660288" behindDoc="0" locked="0" layoutInCell="1" allowOverlap="1" wp14:anchorId="68942F24" wp14:editId="17E15E83">
            <wp:simplePos x="0" y="0"/>
            <wp:positionH relativeFrom="column">
              <wp:posOffset>1369695</wp:posOffset>
            </wp:positionH>
            <wp:positionV relativeFrom="paragraph">
              <wp:posOffset>73660</wp:posOffset>
            </wp:positionV>
            <wp:extent cx="2390775" cy="1990725"/>
            <wp:effectExtent l="0" t="0" r="9525"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390775" cy="1990725"/>
                    </a:xfrm>
                    <a:prstGeom prst="rect">
                      <a:avLst/>
                    </a:prstGeom>
                  </pic:spPr>
                </pic:pic>
              </a:graphicData>
            </a:graphic>
            <wp14:sizeRelH relativeFrom="page">
              <wp14:pctWidth>0</wp14:pctWidth>
            </wp14:sizeRelH>
            <wp14:sizeRelV relativeFrom="page">
              <wp14:pctHeight>0</wp14:pctHeight>
            </wp14:sizeRelV>
          </wp:anchor>
        </w:drawing>
      </w: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1741D" w:rsidRPr="00AC093D" w:rsidRDefault="0051741D" w:rsidP="0051741D">
      <w:pPr>
        <w:pStyle w:val="Odstavecseseznamem"/>
        <w:ind w:left="421" w:right="61"/>
        <w:contextualSpacing w:val="0"/>
        <w:rPr>
          <w:rFonts w:cs="Arial"/>
          <w:szCs w:val="24"/>
        </w:rPr>
      </w:pPr>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szCs w:val="24"/>
        </w:rPr>
        <w:t xml:space="preserve">Zaměstnanci jsou povinni držet se zábradlí při stoupání i slézání z pevného žebříku či </w:t>
      </w:r>
      <w:r w:rsidRPr="00AC093D">
        <w:rPr>
          <w:rFonts w:cs="Arial"/>
          <w:i/>
          <w:szCs w:val="24"/>
        </w:rPr>
        <w:t>přenosných schůdků</w:t>
      </w:r>
      <w:r w:rsidRPr="00AC093D">
        <w:rPr>
          <w:rFonts w:cs="Arial"/>
          <w:szCs w:val="24"/>
        </w:rPr>
        <w:t>.</w:t>
      </w:r>
    </w:p>
    <w:p w:rsidR="00716BA6" w:rsidRPr="00AC093D" w:rsidRDefault="00716BA6" w:rsidP="00BA49A5">
      <w:pPr>
        <w:pStyle w:val="Odstavecseseznamem"/>
        <w:numPr>
          <w:ilvl w:val="0"/>
          <w:numId w:val="22"/>
        </w:numPr>
        <w:ind w:left="421" w:right="61"/>
        <w:contextualSpacing w:val="0"/>
        <w:rPr>
          <w:rFonts w:cs="Arial"/>
          <w:szCs w:val="24"/>
        </w:rPr>
      </w:pPr>
      <w:r w:rsidRPr="00AC093D">
        <w:t xml:space="preserve">Po žebříku mohou být vynášena nebo snášena jen břemena o hmotnosti do </w:t>
      </w:r>
      <w:smartTag w:uri="urn:schemas-microsoft-com:office:smarttags" w:element="metricconverter">
        <w:smartTagPr>
          <w:attr w:name="ProductID" w:val="15 kg"/>
        </w:smartTagPr>
        <w:r w:rsidRPr="00AC093D">
          <w:t>15 kg</w:t>
        </w:r>
      </w:smartTag>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szCs w:val="24"/>
        </w:rPr>
        <w:t xml:space="preserve">Preventivní kontrola </w:t>
      </w:r>
      <w:r w:rsidRPr="00AC093D">
        <w:rPr>
          <w:rFonts w:cs="Arial"/>
          <w:i/>
          <w:szCs w:val="24"/>
        </w:rPr>
        <w:t xml:space="preserve">přenosných žebříků </w:t>
      </w:r>
      <w:r w:rsidRPr="00AC093D">
        <w:rPr>
          <w:rFonts w:cs="Arial"/>
          <w:szCs w:val="24"/>
        </w:rPr>
        <w:t>musí být prováděna nejméně jednou za čtvrtletí.</w:t>
      </w:r>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szCs w:val="24"/>
        </w:rPr>
        <w:t>V případě, že žebříky nepoužíváme,</w:t>
      </w:r>
      <w:r w:rsidR="006E2CB5" w:rsidRPr="00AC093D">
        <w:rPr>
          <w:rFonts w:cs="Arial"/>
          <w:szCs w:val="24"/>
        </w:rPr>
        <w:t xml:space="preserve"> je skladujeme na určeném místě, zamčené pro omezení přístupu nepovolaných osob. </w:t>
      </w:r>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szCs w:val="24"/>
        </w:rPr>
        <w:t>Materiál použitého žebříku musí odpovídat prostředí, ve kterém se práce realizují (např. hliníkový žebřík se nesmí použít v prostředí s hydroxidem sodným, kovové žebříky se nesmějí používat v blízkosti elektrických zařízení apod.).</w:t>
      </w:r>
    </w:p>
    <w:p w:rsidR="006E2CB5" w:rsidRPr="00AC093D" w:rsidRDefault="006E2CB5" w:rsidP="00BA49A5">
      <w:pPr>
        <w:pStyle w:val="Odstavecseseznamem"/>
        <w:numPr>
          <w:ilvl w:val="0"/>
          <w:numId w:val="22"/>
        </w:numPr>
        <w:ind w:left="421" w:right="61"/>
        <w:contextualSpacing w:val="0"/>
        <w:rPr>
          <w:rFonts w:cs="Arial"/>
          <w:szCs w:val="24"/>
        </w:rPr>
      </w:pPr>
      <w:r w:rsidRPr="00AC093D">
        <w:rPr>
          <w:rFonts w:cs="Arial"/>
          <w:szCs w:val="24"/>
        </w:rPr>
        <w:t>Je zakázáno používat dřevěné žebříky a štafle.</w:t>
      </w:r>
    </w:p>
    <w:p w:rsidR="005845BC" w:rsidRPr="00AC093D" w:rsidRDefault="005845BC" w:rsidP="00BA49A5">
      <w:pPr>
        <w:pStyle w:val="Odstavecseseznamem"/>
        <w:numPr>
          <w:ilvl w:val="0"/>
          <w:numId w:val="22"/>
        </w:numPr>
        <w:ind w:left="421" w:right="61"/>
        <w:contextualSpacing w:val="0"/>
        <w:rPr>
          <w:rFonts w:cs="Arial"/>
          <w:szCs w:val="24"/>
        </w:rPr>
      </w:pPr>
      <w:r w:rsidRPr="00AC093D">
        <w:rPr>
          <w:rFonts w:cs="Arial"/>
          <w:szCs w:val="24"/>
        </w:rPr>
        <w:t>Pevné žebříky vyšší než 6 metrů musí být vybaveny pevnými ochrannými koši, kt</w:t>
      </w:r>
      <w:r w:rsidRPr="00AC093D">
        <w:rPr>
          <w:rFonts w:cs="Arial"/>
          <w:szCs w:val="24"/>
        </w:rPr>
        <w:t>e</w:t>
      </w:r>
      <w:r w:rsidRPr="00AC093D">
        <w:rPr>
          <w:rFonts w:cs="Arial"/>
          <w:szCs w:val="24"/>
        </w:rPr>
        <w:t xml:space="preserve">ré eliminují riziko pádu. Pokud délka pevného žebříku přesahuje 6 metrů a žebřík </w:t>
      </w:r>
      <w:r w:rsidRPr="00AC093D">
        <w:rPr>
          <w:rFonts w:cs="Arial"/>
          <w:szCs w:val="24"/>
        </w:rPr>
        <w:lastRenderedPageBreak/>
        <w:t xml:space="preserve">není osazen pevným košem, musí být povinně vybaven </w:t>
      </w:r>
      <w:proofErr w:type="spellStart"/>
      <w:r w:rsidRPr="00AC093D">
        <w:rPr>
          <w:rFonts w:cs="Arial"/>
          <w:szCs w:val="24"/>
        </w:rPr>
        <w:t>protipádovým</w:t>
      </w:r>
      <w:proofErr w:type="spellEnd"/>
      <w:r w:rsidRPr="00AC093D">
        <w:rPr>
          <w:rFonts w:cs="Arial"/>
          <w:szCs w:val="24"/>
        </w:rPr>
        <w:t xml:space="preserve"> záchytným systémem.</w:t>
      </w:r>
    </w:p>
    <w:p w:rsidR="005845BC" w:rsidRPr="00AC093D" w:rsidRDefault="005845BC" w:rsidP="00BB564E">
      <w:pPr>
        <w:ind w:left="421" w:right="61"/>
        <w:rPr>
          <w:rFonts w:cs="Arial"/>
          <w:szCs w:val="24"/>
        </w:rPr>
      </w:pPr>
      <w:r w:rsidRPr="00AC093D">
        <w:rPr>
          <w:rFonts w:cs="Arial"/>
          <w:szCs w:val="24"/>
        </w:rPr>
        <w:t>Pevné žebříky musí být každých 9 metrů vybaveny podestou. Pokud délka pevného žebříku přesahuje 9 metrů a žebřík není osazen podestou, musí být povinně vyb</w:t>
      </w:r>
      <w:r w:rsidRPr="00AC093D">
        <w:rPr>
          <w:rFonts w:cs="Arial"/>
          <w:szCs w:val="24"/>
        </w:rPr>
        <w:t>a</w:t>
      </w:r>
      <w:r w:rsidRPr="00AC093D">
        <w:rPr>
          <w:rFonts w:cs="Arial"/>
          <w:szCs w:val="24"/>
        </w:rPr>
        <w:t xml:space="preserve">ven </w:t>
      </w:r>
      <w:proofErr w:type="spellStart"/>
      <w:r w:rsidRPr="00AC093D">
        <w:rPr>
          <w:rFonts w:cs="Arial"/>
          <w:szCs w:val="24"/>
        </w:rPr>
        <w:t>protipádovým</w:t>
      </w:r>
      <w:proofErr w:type="spellEnd"/>
      <w:r w:rsidRPr="00AC093D">
        <w:rPr>
          <w:rFonts w:cs="Arial"/>
          <w:szCs w:val="24"/>
        </w:rPr>
        <w:t xml:space="preserve"> záchytným systémem</w:t>
      </w:r>
    </w:p>
    <w:p w:rsidR="005845BC" w:rsidRPr="00AC093D" w:rsidRDefault="005845BC" w:rsidP="009E43DF">
      <w:pPr>
        <w:ind w:right="61"/>
        <w:rPr>
          <w:rFonts w:cs="Arial"/>
          <w:szCs w:val="24"/>
        </w:rPr>
      </w:pPr>
    </w:p>
    <w:p w:rsidR="000376A2" w:rsidRPr="00AC093D" w:rsidRDefault="000376A2" w:rsidP="00BA49A5">
      <w:pPr>
        <w:pStyle w:val="Nadpis8"/>
      </w:pPr>
      <w:r w:rsidRPr="00AC093D">
        <w:t xml:space="preserve">Pracovní plošiny </w:t>
      </w:r>
    </w:p>
    <w:p w:rsidR="00F724AC" w:rsidRPr="00AC093D" w:rsidRDefault="00F724AC" w:rsidP="00F724AC"/>
    <w:p w:rsidR="009B38E3" w:rsidRPr="00AC093D" w:rsidRDefault="000376A2" w:rsidP="00BA49A5">
      <w:pPr>
        <w:pStyle w:val="Odstavecseseznamem"/>
        <w:numPr>
          <w:ilvl w:val="0"/>
          <w:numId w:val="17"/>
        </w:numPr>
        <w:ind w:right="61"/>
        <w:rPr>
          <w:rFonts w:cs="Arial"/>
          <w:szCs w:val="24"/>
        </w:rPr>
      </w:pPr>
      <w:r w:rsidRPr="00AC093D">
        <w:rPr>
          <w:rFonts w:cs="Arial"/>
          <w:szCs w:val="24"/>
        </w:rPr>
        <w:t>Upínací zařízení a/nebo body musí být dimenzovány tak, aby odpovídaly parametrům náklad</w:t>
      </w:r>
      <w:r w:rsidR="00727598" w:rsidRPr="00AC093D">
        <w:rPr>
          <w:rFonts w:cs="Arial"/>
          <w:szCs w:val="24"/>
        </w:rPr>
        <w:t>u</w:t>
      </w:r>
    </w:p>
    <w:p w:rsidR="009B38E3" w:rsidRPr="00AC093D" w:rsidRDefault="000376A2" w:rsidP="00BA49A5">
      <w:pPr>
        <w:pStyle w:val="Odstavecseseznamem"/>
        <w:numPr>
          <w:ilvl w:val="0"/>
          <w:numId w:val="17"/>
        </w:numPr>
        <w:ind w:right="61"/>
        <w:rPr>
          <w:rFonts w:cs="Arial"/>
          <w:szCs w:val="24"/>
        </w:rPr>
      </w:pPr>
      <w:r w:rsidRPr="00AC093D">
        <w:rPr>
          <w:rFonts w:cs="Arial"/>
          <w:b/>
          <w:szCs w:val="24"/>
        </w:rPr>
        <w:t xml:space="preserve">Bezpečnostní pásy se nepovažují za </w:t>
      </w:r>
      <w:r w:rsidRPr="00AC093D">
        <w:rPr>
          <w:rFonts w:cs="Arial"/>
          <w:b/>
          <w:i/>
          <w:szCs w:val="24"/>
        </w:rPr>
        <w:t>ochranu proti pádu</w:t>
      </w:r>
      <w:r w:rsidRPr="00AC093D">
        <w:rPr>
          <w:rFonts w:cs="Arial"/>
          <w:szCs w:val="24"/>
        </w:rPr>
        <w:t>. Bezpečnostní pásy je povoleno použít pouze v případě, že slouží jako omezovač pohybu a brání uživateli dosáhnout koncového bodu plošiny.</w:t>
      </w:r>
    </w:p>
    <w:p w:rsidR="009B38E3" w:rsidRPr="00AC093D" w:rsidRDefault="000376A2" w:rsidP="00BA49A5">
      <w:pPr>
        <w:pStyle w:val="Odstavecseseznamem"/>
        <w:numPr>
          <w:ilvl w:val="0"/>
          <w:numId w:val="17"/>
        </w:numPr>
        <w:ind w:right="61"/>
        <w:rPr>
          <w:rFonts w:cs="Arial"/>
          <w:szCs w:val="24"/>
        </w:rPr>
      </w:pPr>
      <w:r w:rsidRPr="00AC093D">
        <w:rPr>
          <w:rFonts w:cs="Arial"/>
          <w:szCs w:val="24"/>
        </w:rPr>
        <w:t xml:space="preserve">Při práci na </w:t>
      </w:r>
      <w:r w:rsidRPr="00AC093D">
        <w:rPr>
          <w:rFonts w:cs="Arial"/>
          <w:i/>
          <w:szCs w:val="24"/>
        </w:rPr>
        <w:t>mobilních pracovních plošinách</w:t>
      </w:r>
      <w:r w:rsidRPr="00AC093D">
        <w:rPr>
          <w:rFonts w:cs="Arial"/>
          <w:szCs w:val="24"/>
        </w:rPr>
        <w:t xml:space="preserve"> nebo na plošinách s klecí platí povinnost </w:t>
      </w:r>
      <w:r w:rsidRPr="00AC093D">
        <w:rPr>
          <w:rFonts w:cs="Arial"/>
          <w:b/>
          <w:szCs w:val="24"/>
        </w:rPr>
        <w:t>používat celotělový záchytný postroj s tlumením nárazu nebo zatahovací bezpečnostní lano</w:t>
      </w:r>
      <w:r w:rsidRPr="00AC093D">
        <w:rPr>
          <w:rFonts w:cs="Arial"/>
          <w:szCs w:val="24"/>
        </w:rPr>
        <w:t>. Závěsné lano je připojeno ke k</w:t>
      </w:r>
      <w:r w:rsidRPr="00AC093D">
        <w:rPr>
          <w:rFonts w:cs="Arial"/>
          <w:szCs w:val="24"/>
        </w:rPr>
        <w:t>o</w:t>
      </w:r>
      <w:r w:rsidRPr="00AC093D">
        <w:rPr>
          <w:rFonts w:cs="Arial"/>
          <w:szCs w:val="24"/>
        </w:rPr>
        <w:t>tevnímu bodu v pracovním koši</w:t>
      </w:r>
      <w:r w:rsidR="00727598" w:rsidRPr="00AC093D">
        <w:rPr>
          <w:rFonts w:cs="Arial"/>
          <w:szCs w:val="24"/>
        </w:rPr>
        <w:t>. Nosnost kotevního bodu musí být min. 1000 kg</w:t>
      </w:r>
      <w:r w:rsidR="005400F4" w:rsidRPr="00AC093D">
        <w:rPr>
          <w:rFonts w:cs="Arial"/>
          <w:szCs w:val="24"/>
        </w:rPr>
        <w:t xml:space="preserve"> (10kN)</w:t>
      </w:r>
      <w:r w:rsidR="00727598" w:rsidRPr="00AC093D">
        <w:rPr>
          <w:rFonts w:cs="Arial"/>
          <w:szCs w:val="24"/>
        </w:rPr>
        <w:t>.</w:t>
      </w:r>
    </w:p>
    <w:p w:rsidR="000376A2" w:rsidRPr="00AC093D" w:rsidRDefault="000376A2" w:rsidP="00BA49A5">
      <w:pPr>
        <w:pStyle w:val="Odstavecseseznamem"/>
        <w:numPr>
          <w:ilvl w:val="0"/>
          <w:numId w:val="17"/>
        </w:numPr>
        <w:ind w:right="61"/>
        <w:rPr>
          <w:rFonts w:cs="Arial"/>
          <w:szCs w:val="24"/>
        </w:rPr>
      </w:pPr>
      <w:r w:rsidRPr="00AC093D">
        <w:rPr>
          <w:rFonts w:cs="Arial"/>
        </w:rPr>
        <w:t xml:space="preserve">Je zakázáno přejíždět </w:t>
      </w:r>
      <w:r w:rsidRPr="00AC093D">
        <w:rPr>
          <w:rFonts w:cs="Arial"/>
          <w:i/>
          <w:szCs w:val="24"/>
        </w:rPr>
        <w:t>s mobilní pracovní plošinou</w:t>
      </w:r>
      <w:r w:rsidRPr="00AC093D">
        <w:rPr>
          <w:rFonts w:cs="Arial"/>
          <w:szCs w:val="24"/>
        </w:rPr>
        <w:t>, pokud je koš ve zvedn</w:t>
      </w:r>
      <w:r w:rsidRPr="00AC093D">
        <w:rPr>
          <w:rFonts w:cs="Arial"/>
          <w:szCs w:val="24"/>
        </w:rPr>
        <w:t>u</w:t>
      </w:r>
      <w:r w:rsidRPr="00AC093D">
        <w:rPr>
          <w:rFonts w:cs="Arial"/>
          <w:szCs w:val="24"/>
        </w:rPr>
        <w:t>té poloze, s výjimkou případů, kdy je zařízení pro toto přejíždění speciá</w:t>
      </w:r>
      <w:r w:rsidRPr="00AC093D">
        <w:rPr>
          <w:rFonts w:cs="Arial"/>
          <w:szCs w:val="24"/>
        </w:rPr>
        <w:t>l</w:t>
      </w:r>
      <w:r w:rsidRPr="00AC093D">
        <w:rPr>
          <w:rFonts w:cs="Arial"/>
          <w:szCs w:val="24"/>
        </w:rPr>
        <w:t>ně určeno a konstruováno</w:t>
      </w:r>
    </w:p>
    <w:p w:rsidR="000376A2" w:rsidRPr="00AC093D" w:rsidRDefault="000376A2" w:rsidP="00BA49A5">
      <w:pPr>
        <w:pStyle w:val="Odstavecseseznamem"/>
        <w:numPr>
          <w:ilvl w:val="0"/>
          <w:numId w:val="17"/>
        </w:numPr>
        <w:ind w:right="61"/>
        <w:rPr>
          <w:rFonts w:cs="Arial"/>
          <w:szCs w:val="24"/>
        </w:rPr>
      </w:pPr>
      <w:r w:rsidRPr="00AC093D">
        <w:rPr>
          <w:rFonts w:cs="Arial"/>
          <w:szCs w:val="24"/>
        </w:rPr>
        <w:t>Příslušenství montážních plošin s bezpečnostní klecí, určené pro zdvihání personálu na vysokozdvižných vozících, musí být navrženo a používáno v souladu s požadavky národní legislativy (např. norem 29 CFR 1910.178, EN 280).</w:t>
      </w:r>
    </w:p>
    <w:p w:rsidR="000376A2" w:rsidRPr="00AC093D" w:rsidRDefault="00727598" w:rsidP="00B95F02">
      <w:pPr>
        <w:pStyle w:val="Odstavecseseznamem"/>
        <w:numPr>
          <w:ilvl w:val="0"/>
          <w:numId w:val="17"/>
        </w:numPr>
        <w:ind w:right="61"/>
        <w:contextualSpacing w:val="0"/>
        <w:rPr>
          <w:rFonts w:cs="Arial"/>
          <w:szCs w:val="24"/>
        </w:rPr>
      </w:pPr>
      <w:r w:rsidRPr="00AC093D">
        <w:rPr>
          <w:rFonts w:cs="Arial"/>
          <w:szCs w:val="24"/>
        </w:rPr>
        <w:t>Montážní k</w:t>
      </w:r>
      <w:r w:rsidR="000376A2" w:rsidRPr="00AC093D">
        <w:rPr>
          <w:rFonts w:cs="Arial"/>
          <w:szCs w:val="24"/>
        </w:rPr>
        <w:t>lec musí být řádně uchycena k oběma vidlicím a ke sloupu v</w:t>
      </w:r>
      <w:r w:rsidR="000376A2" w:rsidRPr="00AC093D">
        <w:rPr>
          <w:rFonts w:cs="Arial"/>
          <w:szCs w:val="24"/>
        </w:rPr>
        <w:t>y</w:t>
      </w:r>
      <w:r w:rsidR="000376A2" w:rsidRPr="00AC093D">
        <w:rPr>
          <w:rFonts w:cs="Arial"/>
          <w:szCs w:val="24"/>
        </w:rPr>
        <w:t>sokozdvižného vozíku.</w:t>
      </w:r>
      <w:r w:rsidR="005400F4" w:rsidRPr="00AC093D">
        <w:rPr>
          <w:rFonts w:cs="Arial"/>
          <w:szCs w:val="24"/>
        </w:rPr>
        <w:t xml:space="preserve"> Tato </w:t>
      </w:r>
      <w:r w:rsidR="001C09A3" w:rsidRPr="00AC093D">
        <w:rPr>
          <w:rFonts w:cs="Arial"/>
          <w:szCs w:val="24"/>
        </w:rPr>
        <w:t>zařízení musí být pro tuto činnost schválena a</w:t>
      </w:r>
      <w:r w:rsidR="005400F4" w:rsidRPr="00AC093D">
        <w:rPr>
          <w:rFonts w:cs="Arial"/>
          <w:szCs w:val="24"/>
        </w:rPr>
        <w:t xml:space="preserve"> nesmí být žádným způsobem upravována.</w:t>
      </w:r>
    </w:p>
    <w:p w:rsidR="004E10A8" w:rsidRPr="00AC093D" w:rsidRDefault="000376A2" w:rsidP="004E10A8">
      <w:pPr>
        <w:pStyle w:val="Odstavecseseznamem"/>
        <w:numPr>
          <w:ilvl w:val="0"/>
          <w:numId w:val="17"/>
        </w:numPr>
        <w:ind w:right="58"/>
        <w:contextualSpacing w:val="0"/>
        <w:rPr>
          <w:rFonts w:cs="Arial"/>
          <w:szCs w:val="24"/>
        </w:rPr>
      </w:pPr>
      <w:r w:rsidRPr="00AC093D">
        <w:rPr>
          <w:rFonts w:cs="Arial"/>
          <w:szCs w:val="24"/>
        </w:rPr>
        <w:t>Personál v kleci se připoutá ke kotevním bodům na plošině nebo na slo</w:t>
      </w:r>
      <w:r w:rsidRPr="00AC093D">
        <w:rPr>
          <w:rFonts w:cs="Arial"/>
          <w:szCs w:val="24"/>
        </w:rPr>
        <w:t>u</w:t>
      </w:r>
      <w:r w:rsidRPr="00AC093D">
        <w:rPr>
          <w:rFonts w:cs="Arial"/>
          <w:szCs w:val="24"/>
        </w:rPr>
        <w:t>pu vysokozdvižného vozíku</w:t>
      </w:r>
      <w:r w:rsidR="004E10A8" w:rsidRPr="00AC093D">
        <w:rPr>
          <w:rFonts w:cs="Arial"/>
          <w:szCs w:val="24"/>
        </w:rPr>
        <w:t>. Platí povinnost použít záložní záchranné l</w:t>
      </w:r>
      <w:r w:rsidR="004E10A8" w:rsidRPr="00AC093D">
        <w:rPr>
          <w:rFonts w:cs="Arial"/>
          <w:szCs w:val="24"/>
        </w:rPr>
        <w:t>a</w:t>
      </w:r>
      <w:r w:rsidR="004E10A8" w:rsidRPr="00AC093D">
        <w:rPr>
          <w:rFonts w:cs="Arial"/>
          <w:szCs w:val="24"/>
        </w:rPr>
        <w:t>no/řetěz a připojit je k jinému nezávislému kotevnímu bodu pro případ, že by základní bezpečnostní lano selhalo.</w:t>
      </w:r>
    </w:p>
    <w:p w:rsidR="000376A2" w:rsidRPr="00AC093D" w:rsidRDefault="000376A2" w:rsidP="00B95F02">
      <w:pPr>
        <w:pStyle w:val="Odstavecseseznamem"/>
        <w:numPr>
          <w:ilvl w:val="0"/>
          <w:numId w:val="17"/>
        </w:numPr>
        <w:spacing w:after="120"/>
        <w:ind w:right="58"/>
        <w:contextualSpacing w:val="0"/>
        <w:rPr>
          <w:rFonts w:cs="Arial"/>
          <w:szCs w:val="24"/>
        </w:rPr>
      </w:pPr>
      <w:r w:rsidRPr="00AC093D">
        <w:rPr>
          <w:rFonts w:cs="Arial"/>
          <w:szCs w:val="24"/>
        </w:rPr>
        <w:t>Je zakázáno pohybovat klecí, upevněnou na vysokozdvižném vozíku, ve vodorovném směru, pokud jsou v kleci přítomni pracovníci.</w:t>
      </w:r>
    </w:p>
    <w:p w:rsidR="000376A2" w:rsidRPr="00AC093D" w:rsidRDefault="000376A2" w:rsidP="000376A2">
      <w:pPr>
        <w:ind w:left="781" w:right="61"/>
        <w:rPr>
          <w:rFonts w:cs="Arial"/>
          <w:szCs w:val="24"/>
        </w:rPr>
      </w:pPr>
      <w:r w:rsidRPr="00AC093D">
        <w:rPr>
          <w:rFonts w:cs="Arial"/>
          <w:szCs w:val="24"/>
        </w:rPr>
        <w:t>[</w:t>
      </w:r>
      <w:r w:rsidRPr="00AC093D">
        <w:rPr>
          <w:rFonts w:cs="Arial"/>
          <w:b/>
          <w:szCs w:val="24"/>
        </w:rPr>
        <w:t>Správný postup je následující:</w:t>
      </w:r>
      <w:r w:rsidRPr="00AC093D">
        <w:rPr>
          <w:rFonts w:cs="Arial"/>
          <w:szCs w:val="24"/>
        </w:rPr>
        <w:t xml:space="preserve"> nejprve se spustí klec s pracovníky dolů, pr</w:t>
      </w:r>
      <w:r w:rsidRPr="00AC093D">
        <w:rPr>
          <w:rFonts w:cs="Arial"/>
          <w:szCs w:val="24"/>
        </w:rPr>
        <w:t>a</w:t>
      </w:r>
      <w:r w:rsidRPr="00AC093D">
        <w:rPr>
          <w:rFonts w:cs="Arial"/>
          <w:szCs w:val="24"/>
        </w:rPr>
        <w:t>covníci z klece vystoupí, přejdou na nové pracoviště, vysokozdvižný vozík tam i s klecí přejede za nimi, pracovníci si na novém pracovišti znovu nastoupí do kl</w:t>
      </w:r>
      <w:r w:rsidRPr="00AC093D">
        <w:rPr>
          <w:rFonts w:cs="Arial"/>
          <w:szCs w:val="24"/>
        </w:rPr>
        <w:t>e</w:t>
      </w:r>
      <w:r w:rsidRPr="00AC093D">
        <w:rPr>
          <w:rFonts w:cs="Arial"/>
          <w:szCs w:val="24"/>
        </w:rPr>
        <w:t>ce a nechají se zdvihnout do pracovní polohy.]</w:t>
      </w:r>
    </w:p>
    <w:p w:rsidR="00D92238" w:rsidRPr="00AC093D" w:rsidRDefault="00D92238" w:rsidP="000376A2">
      <w:pPr>
        <w:ind w:left="781" w:right="61"/>
        <w:rPr>
          <w:rFonts w:cs="Arial"/>
          <w:szCs w:val="24"/>
        </w:rPr>
      </w:pPr>
    </w:p>
    <w:p w:rsidR="00D92238" w:rsidRPr="00AC093D" w:rsidRDefault="00D92238" w:rsidP="000376A2">
      <w:pPr>
        <w:ind w:left="781" w:right="61"/>
        <w:rPr>
          <w:rFonts w:cs="Arial"/>
          <w:szCs w:val="24"/>
        </w:rPr>
      </w:pPr>
    </w:p>
    <w:p w:rsidR="00D92238" w:rsidRPr="00AC093D" w:rsidRDefault="00D92238" w:rsidP="000376A2">
      <w:pPr>
        <w:ind w:left="781" w:right="61"/>
        <w:rPr>
          <w:rFonts w:cs="Arial"/>
          <w:szCs w:val="24"/>
        </w:rPr>
      </w:pPr>
    </w:p>
    <w:p w:rsidR="00AC093D" w:rsidRPr="00AC093D" w:rsidRDefault="00AC093D" w:rsidP="00D92238">
      <w:pPr>
        <w:ind w:right="61"/>
        <w:jc w:val="both"/>
        <w:rPr>
          <w:rFonts w:cs="Arial"/>
          <w:szCs w:val="24"/>
        </w:rPr>
      </w:pPr>
    </w:p>
    <w:p w:rsidR="00682DEF" w:rsidRPr="00AC093D" w:rsidRDefault="00D92238" w:rsidP="00D92238">
      <w:pPr>
        <w:ind w:right="61"/>
        <w:jc w:val="both"/>
      </w:pPr>
      <w:r w:rsidRPr="00AC093D">
        <w:rPr>
          <w:rFonts w:cs="Arial"/>
          <w:szCs w:val="24"/>
        </w:rPr>
        <w:t xml:space="preserve">Příklad správného nasazení </w:t>
      </w:r>
      <w:r w:rsidR="009B38E3" w:rsidRPr="00AC093D">
        <w:rPr>
          <w:rFonts w:cs="Arial"/>
          <w:szCs w:val="24"/>
        </w:rPr>
        <w:t>za</w:t>
      </w:r>
      <w:r w:rsidRPr="00AC093D">
        <w:rPr>
          <w:rFonts w:cs="Arial"/>
          <w:szCs w:val="24"/>
        </w:rPr>
        <w:t>chycovacího postroje</w:t>
      </w:r>
      <w:r w:rsidR="000E6BB4" w:rsidRPr="00AC093D">
        <w:rPr>
          <w:rFonts w:cs="Arial"/>
          <w:szCs w:val="24"/>
        </w:rPr>
        <w:t xml:space="preserve"> pro spouštění do stísněných pr</w:t>
      </w:r>
      <w:r w:rsidR="000E6BB4" w:rsidRPr="00AC093D">
        <w:rPr>
          <w:rFonts w:cs="Arial"/>
          <w:szCs w:val="24"/>
        </w:rPr>
        <w:t>o</w:t>
      </w:r>
      <w:r w:rsidR="000E6BB4" w:rsidRPr="00AC093D">
        <w:rPr>
          <w:rFonts w:cs="Arial"/>
          <w:szCs w:val="24"/>
        </w:rPr>
        <w:t>stor</w:t>
      </w:r>
      <w:r w:rsidRPr="00AC093D">
        <w:rPr>
          <w:rFonts w:cs="Arial"/>
          <w:szCs w:val="24"/>
        </w:rPr>
        <w:t>:</w:t>
      </w:r>
      <w:r w:rsidR="00BE3540" w:rsidRPr="00AC093D">
        <w:tab/>
      </w:r>
    </w:p>
    <w:p w:rsidR="005F3218" w:rsidRPr="00AC093D" w:rsidRDefault="005F3218" w:rsidP="005B7683">
      <w:pPr>
        <w:pStyle w:val="Odstavecseseznamem"/>
        <w:ind w:left="360"/>
        <w:jc w:val="both"/>
        <w:rPr>
          <w:szCs w:val="24"/>
        </w:rPr>
      </w:pPr>
    </w:p>
    <w:p w:rsidR="001A2B25" w:rsidRPr="00AC093D" w:rsidRDefault="001A2B25" w:rsidP="00BE3540">
      <w:pPr>
        <w:pStyle w:val="Odstavecseseznamem"/>
        <w:ind w:left="360" w:firstLine="348"/>
        <w:jc w:val="both"/>
      </w:pPr>
    </w:p>
    <w:p w:rsidR="00B946EF" w:rsidRPr="00AC093D" w:rsidRDefault="00B946EF" w:rsidP="00C819ED">
      <w:pPr>
        <w:ind w:firstLine="426"/>
        <w:jc w:val="both"/>
      </w:pPr>
    </w:p>
    <w:p w:rsidR="00B946EF" w:rsidRPr="00AC093D" w:rsidRDefault="00B946EF" w:rsidP="00C819ED">
      <w:pPr>
        <w:ind w:firstLine="426"/>
        <w:jc w:val="both"/>
      </w:pPr>
    </w:p>
    <w:p w:rsidR="009D5929" w:rsidRPr="00AC093D" w:rsidRDefault="00087520" w:rsidP="00C819ED">
      <w:pPr>
        <w:ind w:firstLine="426"/>
        <w:jc w:val="both"/>
      </w:pPr>
      <w:r w:rsidRPr="00AC093D">
        <w:rPr>
          <w:noProof/>
        </w:rPr>
        <w:drawing>
          <wp:anchor distT="0" distB="0" distL="114300" distR="114300" simplePos="0" relativeHeight="251659264" behindDoc="0" locked="0" layoutInCell="1" allowOverlap="1" wp14:anchorId="3BF37752" wp14:editId="06355351">
            <wp:simplePos x="0" y="0"/>
            <wp:positionH relativeFrom="column">
              <wp:posOffset>1928927</wp:posOffset>
            </wp:positionH>
            <wp:positionV relativeFrom="paragraph">
              <wp:posOffset>122795</wp:posOffset>
            </wp:positionV>
            <wp:extent cx="3981678" cy="2673833"/>
            <wp:effectExtent l="6350" t="0" r="6350" b="6350"/>
            <wp:wrapNone/>
            <wp:docPr id="12" name="Obrázek 11" descr="P11006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 11" descr="P1100670.JPG"/>
                    <pic:cNvPicPr>
                      <a:picLocks noChangeAspect="1"/>
                    </pic:cNvPicPr>
                  </pic:nvPicPr>
                  <pic:blipFill>
                    <a:blip r:embed="rId12" cstate="print">
                      <a:extLst>
                        <a:ext uri="{28A0092B-C50C-407E-A947-70E740481C1C}">
                          <a14:useLocalDpi xmlns:a14="http://schemas.microsoft.com/office/drawing/2010/main" val="0"/>
                        </a:ext>
                      </a:extLst>
                    </a:blip>
                    <a:srcRect t="10469"/>
                    <a:stretch>
                      <a:fillRect/>
                    </a:stretch>
                  </pic:blipFill>
                  <pic:spPr>
                    <a:xfrm rot="5400000">
                      <a:off x="0" y="0"/>
                      <a:ext cx="3987105" cy="2677478"/>
                    </a:xfrm>
                    <a:prstGeom prst="rect">
                      <a:avLst/>
                    </a:prstGeom>
                  </pic:spPr>
                </pic:pic>
              </a:graphicData>
            </a:graphic>
            <wp14:sizeRelH relativeFrom="page">
              <wp14:pctWidth>0</wp14:pctWidth>
            </wp14:sizeRelH>
            <wp14:sizeRelV relativeFrom="page">
              <wp14:pctHeight>0</wp14:pctHeight>
            </wp14:sizeRelV>
          </wp:anchor>
        </w:drawing>
      </w:r>
      <w:r w:rsidRPr="00AC093D">
        <w:rPr>
          <w:noProof/>
        </w:rPr>
        <w:drawing>
          <wp:anchor distT="0" distB="0" distL="114300" distR="114300" simplePos="0" relativeHeight="251658240" behindDoc="0" locked="0" layoutInCell="1" allowOverlap="1" wp14:anchorId="46CA0BB0" wp14:editId="502F40CB">
            <wp:simplePos x="0" y="0"/>
            <wp:positionH relativeFrom="column">
              <wp:posOffset>-1149350</wp:posOffset>
            </wp:positionH>
            <wp:positionV relativeFrom="paragraph">
              <wp:posOffset>10160</wp:posOffset>
            </wp:positionV>
            <wp:extent cx="3977005" cy="2982595"/>
            <wp:effectExtent l="1905" t="0" r="6350" b="6350"/>
            <wp:wrapNone/>
            <wp:docPr id="10" name="Obrázek 5" descr="P11006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descr="P1100669.JPG"/>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rot="5400000">
                      <a:off x="0" y="0"/>
                      <a:ext cx="3977005" cy="2982595"/>
                    </a:xfrm>
                    <a:prstGeom prst="rect">
                      <a:avLst/>
                    </a:prstGeom>
                  </pic:spPr>
                </pic:pic>
              </a:graphicData>
            </a:graphic>
            <wp14:sizeRelH relativeFrom="page">
              <wp14:pctWidth>0</wp14:pctWidth>
            </wp14:sizeRelH>
            <wp14:sizeRelV relativeFrom="page">
              <wp14:pctHeight>0</wp14:pctHeight>
            </wp14:sizeRelV>
          </wp:anchor>
        </w:drawing>
      </w:r>
      <w:r w:rsidR="00B946EF" w:rsidRPr="00AC093D">
        <w:t xml:space="preserve"> </w:t>
      </w:r>
    </w:p>
    <w:p w:rsidR="005F1FFA" w:rsidRPr="00AC093D" w:rsidRDefault="005F1FFA" w:rsidP="005F1FFA">
      <w:pPr>
        <w:ind w:left="6372"/>
      </w:pPr>
    </w:p>
    <w:p w:rsidR="005F1FFA" w:rsidRPr="00AC093D" w:rsidRDefault="005F1FFA" w:rsidP="005F1FFA">
      <w:pPr>
        <w:ind w:left="6372"/>
      </w:pPr>
    </w:p>
    <w:p w:rsidR="005F1FFA" w:rsidRPr="00AC093D" w:rsidRDefault="005F1FFA" w:rsidP="005F1FFA">
      <w:pPr>
        <w:ind w:left="6372"/>
      </w:pPr>
    </w:p>
    <w:p w:rsidR="005F1FFA" w:rsidRPr="00AC093D" w:rsidRDefault="005F1FFA" w:rsidP="005F1FFA">
      <w:pPr>
        <w:ind w:left="6372"/>
      </w:pPr>
    </w:p>
    <w:p w:rsidR="005F1FFA" w:rsidRPr="00AC093D" w:rsidRDefault="005F1FFA" w:rsidP="005F1FFA">
      <w:pPr>
        <w:ind w:left="6372"/>
      </w:pPr>
    </w:p>
    <w:p w:rsidR="005F1FFA" w:rsidRPr="00AC093D" w:rsidRDefault="005F1FFA" w:rsidP="00C819ED">
      <w:pPr>
        <w:ind w:firstLine="426"/>
        <w:jc w:val="both"/>
      </w:pPr>
    </w:p>
    <w:p w:rsidR="00D06739" w:rsidRPr="00AC093D" w:rsidRDefault="00D06739" w:rsidP="00C819ED">
      <w:pPr>
        <w:ind w:firstLine="426"/>
        <w:jc w:val="both"/>
      </w:pPr>
    </w:p>
    <w:p w:rsidR="00D06739" w:rsidRPr="00AC093D" w:rsidRDefault="00D06739" w:rsidP="00C819ED">
      <w:pPr>
        <w:ind w:firstLine="426"/>
        <w:jc w:val="both"/>
      </w:pPr>
    </w:p>
    <w:p w:rsidR="005F1FFA" w:rsidRPr="00AC093D" w:rsidRDefault="005F1FFA" w:rsidP="00C819ED">
      <w:pPr>
        <w:ind w:firstLine="426"/>
        <w:jc w:val="both"/>
      </w:pPr>
    </w:p>
    <w:p w:rsidR="005F1FFA" w:rsidRPr="00AC093D" w:rsidRDefault="005F1FFA" w:rsidP="00C819ED">
      <w:pPr>
        <w:ind w:firstLine="426"/>
        <w:jc w:val="both"/>
      </w:pPr>
    </w:p>
    <w:p w:rsidR="005F1FFA" w:rsidRPr="00AC093D" w:rsidRDefault="005F1FFA" w:rsidP="00C819ED">
      <w:pPr>
        <w:ind w:firstLine="426"/>
        <w:jc w:val="both"/>
      </w:pPr>
    </w:p>
    <w:p w:rsidR="005F1FFA" w:rsidRPr="00AC093D" w:rsidRDefault="005F1FFA" w:rsidP="00C819ED">
      <w:pPr>
        <w:ind w:firstLine="426"/>
        <w:jc w:val="both"/>
      </w:pPr>
    </w:p>
    <w:p w:rsidR="005F1FFA" w:rsidRPr="00AC093D" w:rsidRDefault="005F1FFA" w:rsidP="00C819ED">
      <w:pPr>
        <w:ind w:firstLine="426"/>
        <w:jc w:val="both"/>
      </w:pPr>
    </w:p>
    <w:p w:rsidR="00936C41" w:rsidRPr="00AC093D" w:rsidRDefault="00936C41" w:rsidP="00C819ED">
      <w:pPr>
        <w:ind w:firstLine="426"/>
        <w:jc w:val="both"/>
      </w:pPr>
    </w:p>
    <w:p w:rsidR="00936C41" w:rsidRPr="00AC093D" w:rsidRDefault="00936C41" w:rsidP="00C819ED">
      <w:pPr>
        <w:ind w:firstLine="426"/>
        <w:jc w:val="both"/>
      </w:pPr>
    </w:p>
    <w:p w:rsidR="00936C41" w:rsidRPr="00AC093D" w:rsidRDefault="00936C41" w:rsidP="00C819ED">
      <w:pPr>
        <w:ind w:firstLine="426"/>
        <w:jc w:val="both"/>
      </w:pPr>
    </w:p>
    <w:p w:rsidR="00936C41" w:rsidRPr="00AC093D" w:rsidRDefault="00936C41" w:rsidP="00C819ED">
      <w:pPr>
        <w:ind w:firstLine="426"/>
        <w:jc w:val="both"/>
      </w:pPr>
    </w:p>
    <w:p w:rsidR="005F1FFA" w:rsidRPr="00AC093D" w:rsidRDefault="005F1FFA" w:rsidP="00C819ED">
      <w:pPr>
        <w:ind w:firstLine="426"/>
        <w:jc w:val="both"/>
      </w:pPr>
    </w:p>
    <w:p w:rsidR="005F1FFA" w:rsidRPr="00AC093D" w:rsidRDefault="005F1FFA" w:rsidP="00C819ED">
      <w:pPr>
        <w:ind w:firstLine="426"/>
        <w:jc w:val="both"/>
      </w:pPr>
    </w:p>
    <w:p w:rsidR="00FE62A2" w:rsidRPr="00AC093D" w:rsidRDefault="00FE62A2" w:rsidP="001A2B25">
      <w:pPr>
        <w:pStyle w:val="Odstavecseseznamem"/>
        <w:ind w:left="360" w:firstLine="348"/>
        <w:jc w:val="both"/>
      </w:pPr>
    </w:p>
    <w:p w:rsidR="00EA529A" w:rsidRPr="00AC093D" w:rsidRDefault="00EA529A" w:rsidP="00EC5FB9">
      <w:pPr>
        <w:pStyle w:val="Nadpis8"/>
        <w:spacing w:before="0"/>
      </w:pPr>
      <w:bookmarkStart w:id="1" w:name="_Toc171928094"/>
      <w:r w:rsidRPr="00AC093D">
        <w:t>Zajištění proti pádu předmětů a materiálu</w:t>
      </w:r>
      <w:bookmarkEnd w:id="1"/>
    </w:p>
    <w:p w:rsidR="00EA529A" w:rsidRPr="00AC093D" w:rsidRDefault="00EA529A" w:rsidP="00EA529A">
      <w:pPr>
        <w:numPr>
          <w:ilvl w:val="0"/>
          <w:numId w:val="23"/>
        </w:numPr>
        <w:spacing w:before="120"/>
        <w:jc w:val="both"/>
      </w:pPr>
      <w:r w:rsidRPr="00AC093D">
        <w:t>Pro uložení drobného materiálu, např. hřebíky, šrouby, musí být zaměstnanec vyb</w:t>
      </w:r>
      <w:r w:rsidRPr="00AC093D">
        <w:t>a</w:t>
      </w:r>
      <w:r w:rsidRPr="00AC093D">
        <w:t>ven vhodnou výstrojí nebo musí mít k tomu účelu upravený pracovní oděv.</w:t>
      </w:r>
    </w:p>
    <w:p w:rsidR="00EA529A" w:rsidRPr="00AC093D" w:rsidRDefault="00EA529A" w:rsidP="00EA529A">
      <w:pPr>
        <w:numPr>
          <w:ilvl w:val="0"/>
          <w:numId w:val="23"/>
        </w:numPr>
        <w:spacing w:before="120"/>
        <w:jc w:val="both"/>
      </w:pPr>
      <w:r w:rsidRPr="00AC093D">
        <w:t>Nářadí a pracovní pomůcky, pokud jsou skladovány ve výškách, musí být po celou dobu zajištěny proti pádu, sklouznutí nebo shození (během práce i po jejím ukonč</w:t>
      </w:r>
      <w:r w:rsidRPr="00AC093D">
        <w:t>e</w:t>
      </w:r>
      <w:r w:rsidRPr="00AC093D">
        <w:t>ní).</w:t>
      </w:r>
    </w:p>
    <w:p w:rsidR="00F61AAB" w:rsidRPr="00AC093D" w:rsidRDefault="00F61AAB" w:rsidP="00F61AAB">
      <w:pPr>
        <w:pStyle w:val="Odstavecseseznamem"/>
        <w:numPr>
          <w:ilvl w:val="0"/>
          <w:numId w:val="23"/>
        </w:numPr>
      </w:pPr>
      <w:r w:rsidRPr="00AC093D">
        <w:t>Pro bezpečné zajištění ohrožených prostorů se použije zejména</w:t>
      </w:r>
    </w:p>
    <w:p w:rsidR="00F61AAB" w:rsidRPr="00AC093D" w:rsidRDefault="00F61AAB" w:rsidP="00F61AAB">
      <w:pPr>
        <w:pStyle w:val="Odstavecseseznamem"/>
        <w:numPr>
          <w:ilvl w:val="0"/>
          <w:numId w:val="23"/>
        </w:numPr>
      </w:pPr>
      <w:r w:rsidRPr="00AC093D">
        <w:t>a) vyloučení provozu,</w:t>
      </w:r>
    </w:p>
    <w:p w:rsidR="00F61AAB" w:rsidRPr="00AC093D" w:rsidRDefault="00F61AAB" w:rsidP="00F61AAB">
      <w:pPr>
        <w:pStyle w:val="Odstavecseseznamem"/>
        <w:numPr>
          <w:ilvl w:val="0"/>
          <w:numId w:val="23"/>
        </w:numPr>
      </w:pPr>
      <w:r w:rsidRPr="00AC093D">
        <w:t>b) konstrukce ochrany proti pádu osob a předmětů v úrovni místa práce ve výšce nebo pod místem práce ve výšce,</w:t>
      </w:r>
    </w:p>
    <w:p w:rsidR="00F61AAB" w:rsidRPr="00AC093D" w:rsidRDefault="00F61AAB" w:rsidP="00F61AAB">
      <w:pPr>
        <w:pStyle w:val="Odstavecseseznamem"/>
        <w:numPr>
          <w:ilvl w:val="0"/>
          <w:numId w:val="23"/>
        </w:numPr>
      </w:pPr>
      <w:r w:rsidRPr="00AC093D">
        <w:t xml:space="preserve">c) ohrazení ohrožených prostorů dvoutyčovým zábradlím o výšce nejméně </w:t>
      </w:r>
      <w:smartTag w:uri="urn:schemas-microsoft-com:office:smarttags" w:element="metricconverter">
        <w:smartTagPr>
          <w:attr w:name="ProductID" w:val="1,1 m"/>
        </w:smartTagPr>
        <w:r w:rsidRPr="00AC093D">
          <w:t>1,1 m</w:t>
        </w:r>
      </w:smartTag>
      <w:r w:rsidRPr="00AC093D">
        <w:t xml:space="preserve"> s tyčemi upevněnými na nosných sloupcích s dostatečnou stabilitou; pro práce nepř</w:t>
      </w:r>
      <w:r w:rsidRPr="00AC093D">
        <w:t>e</w:t>
      </w:r>
      <w:r w:rsidRPr="00AC093D">
        <w:t>sahující rozsah jedné pracovní směny postačí vymezit ohrožený prostor jednotyč</w:t>
      </w:r>
      <w:r w:rsidRPr="00AC093D">
        <w:t>o</w:t>
      </w:r>
      <w:r w:rsidRPr="00AC093D">
        <w:t xml:space="preserve">vým zábradlím, popřípadě zábranou o výšce nejméně </w:t>
      </w:r>
      <w:smartTag w:uri="urn:schemas-microsoft-com:office:smarttags" w:element="metricconverter">
        <w:smartTagPr>
          <w:attr w:name="ProductID" w:val="1,1 m"/>
        </w:smartTagPr>
        <w:r w:rsidRPr="00AC093D">
          <w:t>1,1 m</w:t>
        </w:r>
      </w:smartTag>
      <w:r w:rsidRPr="00AC093D">
        <w:t>, nebo</w:t>
      </w:r>
    </w:p>
    <w:p w:rsidR="00F61AAB" w:rsidRPr="00AC093D" w:rsidRDefault="00F61AAB" w:rsidP="00F61AAB">
      <w:pPr>
        <w:pStyle w:val="Odstavecseseznamem"/>
        <w:numPr>
          <w:ilvl w:val="0"/>
          <w:numId w:val="23"/>
        </w:numPr>
      </w:pPr>
      <w:r w:rsidRPr="00AC093D">
        <w:t>d) dozor ohrožených prostorů k tomu určeným zaměstnancem po celou dobu ohr</w:t>
      </w:r>
      <w:r w:rsidRPr="00AC093D">
        <w:t>o</w:t>
      </w:r>
      <w:r w:rsidRPr="00AC093D">
        <w:t>žení.</w:t>
      </w:r>
    </w:p>
    <w:p w:rsidR="00F61AAB" w:rsidRPr="00AC093D" w:rsidRDefault="00EA529A" w:rsidP="00EA529A">
      <w:pPr>
        <w:numPr>
          <w:ilvl w:val="0"/>
          <w:numId w:val="23"/>
        </w:numPr>
        <w:spacing w:before="120"/>
        <w:jc w:val="both"/>
      </w:pPr>
      <w:r w:rsidRPr="00AC093D">
        <w:t>Vzhledem k povaze práce se stanovuje ochranný prostor</w:t>
      </w:r>
      <w:r w:rsidR="00F61AAB" w:rsidRPr="00AC093D">
        <w:t xml:space="preserve"> takto:</w:t>
      </w:r>
    </w:p>
    <w:p w:rsidR="00F61AAB" w:rsidRPr="00AC093D" w:rsidRDefault="00F61AAB" w:rsidP="00F61AAB">
      <w:pPr>
        <w:pStyle w:val="Odstavecseseznamem"/>
        <w:ind w:left="360"/>
      </w:pPr>
      <w:r w:rsidRPr="00AC093D">
        <w:t xml:space="preserve">a) minimálně </w:t>
      </w:r>
      <w:smartTag w:uri="urn:schemas-microsoft-com:office:smarttags" w:element="metricconverter">
        <w:smartTagPr>
          <w:attr w:name="ProductID" w:val="1,5 m"/>
        </w:smartTagPr>
        <w:r w:rsidRPr="00AC093D">
          <w:t>1,5 m</w:t>
        </w:r>
      </w:smartTag>
      <w:r w:rsidRPr="00AC093D">
        <w:t xml:space="preserve"> při práci ve výšce od </w:t>
      </w:r>
      <w:smartTag w:uri="urn:schemas-microsoft-com:office:smarttags" w:element="metricconverter">
        <w:smartTagPr>
          <w:attr w:name="ProductID" w:val="3 m"/>
        </w:smartTagPr>
        <w:r w:rsidRPr="00AC093D">
          <w:t>3 m</w:t>
        </w:r>
      </w:smartTag>
      <w:r w:rsidRPr="00AC093D">
        <w:t xml:space="preserve"> do </w:t>
      </w:r>
      <w:smartTag w:uri="urn:schemas-microsoft-com:office:smarttags" w:element="metricconverter">
        <w:smartTagPr>
          <w:attr w:name="ProductID" w:val="10 m"/>
        </w:smartTagPr>
        <w:r w:rsidRPr="00AC093D">
          <w:t>10 m</w:t>
        </w:r>
      </w:smartTag>
      <w:r w:rsidRPr="00AC093D">
        <w:t>,</w:t>
      </w:r>
    </w:p>
    <w:p w:rsidR="00F61AAB" w:rsidRPr="00AC093D" w:rsidRDefault="00F61AAB" w:rsidP="00F61AAB">
      <w:pPr>
        <w:pStyle w:val="Odstavecseseznamem"/>
        <w:ind w:left="360"/>
      </w:pPr>
      <w:r w:rsidRPr="00AC093D">
        <w:t xml:space="preserve">b) minimálně </w:t>
      </w:r>
      <w:smartTag w:uri="urn:schemas-microsoft-com:office:smarttags" w:element="metricconverter">
        <w:smartTagPr>
          <w:attr w:name="ProductID" w:val="2 m"/>
        </w:smartTagPr>
        <w:r w:rsidRPr="00AC093D">
          <w:t>2 m</w:t>
        </w:r>
      </w:smartTag>
      <w:r w:rsidRPr="00AC093D">
        <w:t xml:space="preserve"> při práci ve výšce nad </w:t>
      </w:r>
      <w:smartTag w:uri="urn:schemas-microsoft-com:office:smarttags" w:element="metricconverter">
        <w:smartTagPr>
          <w:attr w:name="ProductID" w:val="10 m"/>
        </w:smartTagPr>
        <w:r w:rsidRPr="00AC093D">
          <w:t>10 m</w:t>
        </w:r>
      </w:smartTag>
      <w:r w:rsidRPr="00AC093D">
        <w:t xml:space="preserve"> do </w:t>
      </w:r>
      <w:smartTag w:uri="urn:schemas-microsoft-com:office:smarttags" w:element="metricconverter">
        <w:smartTagPr>
          <w:attr w:name="ProductID" w:val="20 m"/>
        </w:smartTagPr>
        <w:r w:rsidRPr="00AC093D">
          <w:t>20 m</w:t>
        </w:r>
      </w:smartTag>
      <w:r w:rsidRPr="00AC093D">
        <w:t>,</w:t>
      </w:r>
    </w:p>
    <w:p w:rsidR="00F61AAB" w:rsidRPr="00AC093D" w:rsidRDefault="00F61AAB" w:rsidP="00F61AAB">
      <w:pPr>
        <w:pStyle w:val="Odstavecseseznamem"/>
        <w:ind w:left="360"/>
      </w:pPr>
      <w:r w:rsidRPr="00AC093D">
        <w:t xml:space="preserve">c) minimálně </w:t>
      </w:r>
      <w:smartTag w:uri="urn:schemas-microsoft-com:office:smarttags" w:element="metricconverter">
        <w:smartTagPr>
          <w:attr w:name="ProductID" w:val="2,5 m"/>
        </w:smartTagPr>
        <w:r w:rsidRPr="00AC093D">
          <w:t>2,5 m</w:t>
        </w:r>
      </w:smartTag>
      <w:r w:rsidRPr="00AC093D">
        <w:t xml:space="preserve"> při práci ve výšce nad </w:t>
      </w:r>
      <w:smartTag w:uri="urn:schemas-microsoft-com:office:smarttags" w:element="metricconverter">
        <w:smartTagPr>
          <w:attr w:name="ProductID" w:val="20 m"/>
        </w:smartTagPr>
        <w:r w:rsidRPr="00AC093D">
          <w:t>20 m</w:t>
        </w:r>
      </w:smartTag>
      <w:r w:rsidRPr="00AC093D">
        <w:t xml:space="preserve"> do </w:t>
      </w:r>
      <w:smartTag w:uri="urn:schemas-microsoft-com:office:smarttags" w:element="metricconverter">
        <w:smartTagPr>
          <w:attr w:name="ProductID" w:val="30 m"/>
        </w:smartTagPr>
        <w:r w:rsidRPr="00AC093D">
          <w:t>30 m</w:t>
        </w:r>
      </w:smartTag>
      <w:r w:rsidRPr="00AC093D">
        <w:t>,</w:t>
      </w:r>
    </w:p>
    <w:p w:rsidR="00F61AAB" w:rsidRPr="00AC093D" w:rsidRDefault="00F61AAB" w:rsidP="00F61AAB">
      <w:pPr>
        <w:pStyle w:val="Odstavecseseznamem"/>
        <w:ind w:left="360"/>
      </w:pPr>
      <w:r w:rsidRPr="00AC093D">
        <w:lastRenderedPageBreak/>
        <w:t xml:space="preserve">d) minimálně 1/10 výšky objektu při práci ve výšce nad </w:t>
      </w:r>
      <w:smartTag w:uri="urn:schemas-microsoft-com:office:smarttags" w:element="metricconverter">
        <w:smartTagPr>
          <w:attr w:name="ProductID" w:val="30 m"/>
        </w:smartTagPr>
        <w:r w:rsidRPr="00AC093D">
          <w:t>30 m</w:t>
        </w:r>
      </w:smartTag>
      <w:r w:rsidRPr="00AC093D">
        <w:t>.</w:t>
      </w:r>
    </w:p>
    <w:p w:rsidR="00F61AAB" w:rsidRPr="00AC093D" w:rsidRDefault="00F61AAB" w:rsidP="00F61AAB">
      <w:pPr>
        <w:pStyle w:val="Odstavecseseznamem"/>
        <w:ind w:left="360"/>
      </w:pPr>
      <w:r w:rsidRPr="00AC093D">
        <w:t>Šířka ohroženého prostoru se vytyčuje od paty svislice, která prochází vnější hranou volného okraje pracoviště ve výšce.</w:t>
      </w:r>
    </w:p>
    <w:p w:rsidR="00B01880" w:rsidRPr="00AC093D" w:rsidRDefault="00B01880" w:rsidP="00EA529A">
      <w:pPr>
        <w:jc w:val="both"/>
      </w:pPr>
    </w:p>
    <w:p w:rsidR="00EA529A" w:rsidRPr="00AC093D" w:rsidRDefault="00EA529A" w:rsidP="00B01880">
      <w:pPr>
        <w:pStyle w:val="Nadpis8"/>
      </w:pPr>
      <w:bookmarkStart w:id="2" w:name="_Toc171928095"/>
      <w:r w:rsidRPr="00AC093D">
        <w:t>Přerušení práce ve výškách</w:t>
      </w:r>
      <w:bookmarkEnd w:id="2"/>
      <w:r w:rsidRPr="00AC093D">
        <w:t xml:space="preserve">   </w:t>
      </w:r>
    </w:p>
    <w:p w:rsidR="00EA529A" w:rsidRPr="00AC093D" w:rsidRDefault="00EA529A" w:rsidP="00EA529A">
      <w:pPr>
        <w:numPr>
          <w:ilvl w:val="0"/>
          <w:numId w:val="24"/>
        </w:numPr>
        <w:spacing w:before="120"/>
        <w:jc w:val="both"/>
      </w:pPr>
      <w:r w:rsidRPr="00AC093D">
        <w:t>Při nepříznivé povětrnostní situaci je zaměstnavatel, konkrétně osoba odpovědná za práce ve výškách</w:t>
      </w:r>
      <w:r w:rsidR="00B01880" w:rsidRPr="00AC093D">
        <w:t xml:space="preserve"> (nadřízený práci vykonávajícího pracovníka)</w:t>
      </w:r>
      <w:r w:rsidRPr="00AC093D">
        <w:t>, povinen přerušit práci. Za nepříznivou povětrnostní situaci, kdy hrozí nebezpečí pádu nebo sklouzn</w:t>
      </w:r>
      <w:r w:rsidRPr="00AC093D">
        <w:t>u</w:t>
      </w:r>
      <w:r w:rsidRPr="00AC093D">
        <w:t>tí, se při práci ve výškách považuje:</w:t>
      </w:r>
    </w:p>
    <w:p w:rsidR="00EA529A" w:rsidRPr="00AC093D" w:rsidRDefault="00EA529A" w:rsidP="00EA529A">
      <w:pPr>
        <w:numPr>
          <w:ilvl w:val="1"/>
          <w:numId w:val="24"/>
        </w:numPr>
        <w:tabs>
          <w:tab w:val="clear" w:pos="1440"/>
          <w:tab w:val="left" w:pos="284"/>
          <w:tab w:val="num" w:pos="720"/>
        </w:tabs>
        <w:ind w:left="720"/>
        <w:jc w:val="both"/>
      </w:pPr>
      <w:r w:rsidRPr="00AC093D">
        <w:t>bouře, déšť, sněžení nebo tvoření námrazy,</w:t>
      </w:r>
    </w:p>
    <w:p w:rsidR="00EA529A" w:rsidRPr="00AC093D" w:rsidRDefault="00EA529A" w:rsidP="00EA529A">
      <w:pPr>
        <w:numPr>
          <w:ilvl w:val="1"/>
          <w:numId w:val="24"/>
        </w:numPr>
        <w:tabs>
          <w:tab w:val="clear" w:pos="1440"/>
          <w:tab w:val="num" w:pos="720"/>
        </w:tabs>
        <w:ind w:left="720"/>
        <w:jc w:val="both"/>
      </w:pPr>
      <w:r w:rsidRPr="00AC093D">
        <w:t>čerstvý vítr o rychlosti nad 8 m/s (pokud se jedná např. o pojízdné lešení nebo práci na žebřících nad 5 m výšky),</w:t>
      </w:r>
    </w:p>
    <w:p w:rsidR="00EA529A" w:rsidRPr="00AC093D" w:rsidRDefault="00EA529A" w:rsidP="00EA529A">
      <w:pPr>
        <w:numPr>
          <w:ilvl w:val="1"/>
          <w:numId w:val="24"/>
        </w:numPr>
        <w:tabs>
          <w:tab w:val="clear" w:pos="1440"/>
          <w:tab w:val="num" w:pos="720"/>
        </w:tabs>
        <w:ind w:left="720"/>
        <w:jc w:val="both"/>
      </w:pPr>
      <w:r w:rsidRPr="00AC093D">
        <w:t xml:space="preserve">dohlednost v místě práce menší než </w:t>
      </w:r>
      <w:smartTag w:uri="urn:schemas-microsoft-com:office:smarttags" w:element="metricconverter">
        <w:smartTagPr>
          <w:attr w:name="ProductID" w:val="30 m"/>
        </w:smartTagPr>
        <w:r w:rsidRPr="00AC093D">
          <w:t>30 m</w:t>
        </w:r>
      </w:smartTag>
      <w:r w:rsidRPr="00AC093D">
        <w:t>,</w:t>
      </w:r>
    </w:p>
    <w:p w:rsidR="00EA529A" w:rsidRPr="00AC093D" w:rsidRDefault="00EA529A" w:rsidP="00EA529A">
      <w:pPr>
        <w:numPr>
          <w:ilvl w:val="1"/>
          <w:numId w:val="24"/>
        </w:numPr>
        <w:tabs>
          <w:tab w:val="clear" w:pos="1440"/>
          <w:tab w:val="num" w:pos="720"/>
        </w:tabs>
        <w:ind w:left="720"/>
        <w:jc w:val="both"/>
      </w:pPr>
      <w:r w:rsidRPr="00AC093D">
        <w:t xml:space="preserve">teplota během provádění prací nižší než  </w:t>
      </w:r>
      <w:smartTag w:uri="urn:schemas-microsoft-com:office:smarttags" w:element="metricconverter">
        <w:smartTagPr>
          <w:attr w:name="ProductID" w:val="-10ﾰC"/>
        </w:smartTagPr>
        <w:r w:rsidRPr="00AC093D">
          <w:t>-10°C</w:t>
        </w:r>
      </w:smartTag>
      <w:r w:rsidRPr="00AC093D">
        <w:t>.</w:t>
      </w:r>
    </w:p>
    <w:p w:rsidR="003F519D" w:rsidRPr="00AC093D" w:rsidRDefault="003F519D" w:rsidP="007E62F6">
      <w:pPr>
        <w:ind w:firstLine="360"/>
        <w:jc w:val="both"/>
      </w:pPr>
    </w:p>
    <w:p w:rsidR="00EA529A" w:rsidRPr="00AC093D" w:rsidRDefault="00EA529A" w:rsidP="007E62F6">
      <w:pPr>
        <w:ind w:firstLine="360"/>
        <w:jc w:val="both"/>
      </w:pPr>
    </w:p>
    <w:p w:rsidR="00EA529A" w:rsidRPr="00AC093D" w:rsidRDefault="00EA529A" w:rsidP="007E62F6">
      <w:pPr>
        <w:ind w:firstLine="360"/>
        <w:jc w:val="both"/>
      </w:pPr>
      <w:r w:rsidRPr="00AC093D">
        <w:t>O způsobu provedení práce ve výškách rozhodně vždy nadřízený pracovníka.</w:t>
      </w:r>
    </w:p>
    <w:p w:rsidR="00EA529A" w:rsidRPr="00AC093D" w:rsidRDefault="00EA529A" w:rsidP="007E62F6">
      <w:pPr>
        <w:ind w:firstLine="360"/>
        <w:jc w:val="both"/>
      </w:pPr>
      <w:r w:rsidRPr="00AC093D">
        <w:t xml:space="preserve">Ostatní výškové práce, které musí být prováděny za pomoci individuální horolezecké techniky, smějí provádět pouze </w:t>
      </w:r>
      <w:r w:rsidR="0080095E" w:rsidRPr="00AC093D">
        <w:t>zaměstnanci, kteří jsou držiteli osvědčení o absolvování příslušného školení.</w:t>
      </w:r>
      <w:r w:rsidRPr="00AC093D">
        <w:t xml:space="preserve"> </w:t>
      </w:r>
    </w:p>
    <w:p w:rsidR="00936C41" w:rsidRPr="00AC093D" w:rsidRDefault="00936C41" w:rsidP="00FE62A2">
      <w:pPr>
        <w:ind w:left="708"/>
        <w:jc w:val="both"/>
        <w:rPr>
          <w:sz w:val="16"/>
          <w:szCs w:val="16"/>
        </w:rPr>
      </w:pPr>
    </w:p>
    <w:p w:rsidR="009D5929" w:rsidRPr="00AC093D" w:rsidRDefault="009D5929" w:rsidP="00C819ED">
      <w:pPr>
        <w:ind w:firstLine="360"/>
      </w:pPr>
      <w:bookmarkStart w:id="3" w:name="_Toc107812003"/>
      <w:bookmarkStart w:id="4" w:name="_Toc109607519"/>
    </w:p>
    <w:bookmarkEnd w:id="3"/>
    <w:bookmarkEnd w:id="4"/>
    <w:p w:rsidR="00CC0349" w:rsidRPr="00AC093D" w:rsidRDefault="006D567D" w:rsidP="0034546B">
      <w:pPr>
        <w:pStyle w:val="Nadpis9"/>
        <w:numPr>
          <w:ilvl w:val="0"/>
          <w:numId w:val="1"/>
        </w:numPr>
        <w:jc w:val="both"/>
      </w:pPr>
      <w:r w:rsidRPr="00AC093D">
        <w:t>Seznam souvisejících činností a dokumentů</w:t>
      </w:r>
    </w:p>
    <w:p w:rsidR="009D5929" w:rsidRPr="00AC093D" w:rsidRDefault="009D5929" w:rsidP="009D5929"/>
    <w:p w:rsidR="00DB72D1" w:rsidRPr="00AC093D" w:rsidRDefault="00A9128B" w:rsidP="00A9128B">
      <w:pPr>
        <w:pStyle w:val="Odstavecseseznamem"/>
        <w:numPr>
          <w:ilvl w:val="0"/>
          <w:numId w:val="2"/>
        </w:numPr>
        <w:jc w:val="both"/>
      </w:pPr>
      <w:r w:rsidRPr="00AC093D">
        <w:t>I HS OS 02 07_Řízení Bezpečnosti práce</w:t>
      </w:r>
    </w:p>
    <w:p w:rsidR="009D5929" w:rsidRPr="00AC093D" w:rsidRDefault="009D5929" w:rsidP="009D5929">
      <w:pPr>
        <w:pStyle w:val="Odstavecseseznamem"/>
        <w:ind w:left="1068"/>
        <w:jc w:val="both"/>
      </w:pPr>
    </w:p>
    <w:p w:rsidR="00DB72D1" w:rsidRPr="00AC093D" w:rsidRDefault="00DB72D1" w:rsidP="0034546B">
      <w:pPr>
        <w:pStyle w:val="Nadpis9"/>
        <w:numPr>
          <w:ilvl w:val="0"/>
          <w:numId w:val="1"/>
        </w:numPr>
        <w:jc w:val="both"/>
      </w:pPr>
      <w:r w:rsidRPr="00AC093D">
        <w:t>Seznam příloh</w:t>
      </w:r>
    </w:p>
    <w:p w:rsidR="009D5929" w:rsidRPr="00AC093D" w:rsidRDefault="009D5929" w:rsidP="009D5929"/>
    <w:p w:rsidR="00DB72D1" w:rsidRPr="00AC093D" w:rsidRDefault="00DB72D1" w:rsidP="009D5929">
      <w:pPr>
        <w:pStyle w:val="Odstavecseseznamem"/>
        <w:numPr>
          <w:ilvl w:val="0"/>
          <w:numId w:val="6"/>
        </w:numPr>
        <w:ind w:left="709"/>
      </w:pPr>
      <w:r w:rsidRPr="00AC093D">
        <w:t>Příloha č.1 – Seznam změn dokumentu</w:t>
      </w:r>
    </w:p>
    <w:p w:rsidR="00DB72D1" w:rsidRPr="00AC093D" w:rsidRDefault="00DB72D1" w:rsidP="009D5929">
      <w:pPr>
        <w:pStyle w:val="Odstavecseseznamem"/>
        <w:numPr>
          <w:ilvl w:val="0"/>
          <w:numId w:val="6"/>
        </w:numPr>
        <w:ind w:left="709"/>
      </w:pPr>
      <w:r w:rsidRPr="00AC093D">
        <w:t>Příloha č.2 – Rozdělovník dokumentu v písemné podobě</w:t>
      </w:r>
    </w:p>
    <w:p w:rsidR="00A33B66" w:rsidRPr="00AC093D" w:rsidRDefault="00A33B66">
      <w:pPr>
        <w:rPr>
          <w:b/>
          <w:bCs/>
        </w:rPr>
      </w:pPr>
      <w:r w:rsidRPr="00AC093D">
        <w:rPr>
          <w:b/>
          <w:bCs/>
        </w:rPr>
        <w:br w:type="page"/>
      </w:r>
    </w:p>
    <w:p w:rsidR="00DA1D09" w:rsidRPr="00AC093D" w:rsidRDefault="00DA1D09">
      <w:pPr>
        <w:jc w:val="both"/>
        <w:rPr>
          <w:b/>
          <w:bCs/>
        </w:rPr>
      </w:pPr>
    </w:p>
    <w:p w:rsidR="006F4F0F" w:rsidRPr="00AC093D" w:rsidRDefault="006F4F0F" w:rsidP="006F4F0F">
      <w:pPr>
        <w:jc w:val="both"/>
        <w:rPr>
          <w:color w:val="000000"/>
        </w:rPr>
      </w:pPr>
      <w:r w:rsidRPr="00AC093D">
        <w:rPr>
          <w:b/>
          <w:bCs/>
        </w:rPr>
        <w:t>Příloha č. 1</w:t>
      </w:r>
    </w:p>
    <w:p w:rsidR="006F4F0F" w:rsidRPr="00AC093D" w:rsidRDefault="006F4F0F" w:rsidP="00813BBA">
      <w:bookmarkStart w:id="5" w:name="_Toc72566287"/>
      <w:bookmarkStart w:id="6" w:name="_Toc107812011"/>
      <w:bookmarkStart w:id="7" w:name="_Toc109607527"/>
      <w:bookmarkStart w:id="8" w:name="_Toc293559813"/>
      <w:r w:rsidRPr="00AC093D">
        <w:t xml:space="preserve">Seznam změn dokumentu </w:t>
      </w:r>
      <w:r w:rsidRPr="00AC093D">
        <w:rPr>
          <w:b/>
          <w:szCs w:val="24"/>
        </w:rPr>
        <w:t>- č. záznamu</w:t>
      </w:r>
      <w:r w:rsidRPr="00AC093D">
        <w:t xml:space="preserve"> ZA/</w:t>
      </w:r>
      <w:bookmarkEnd w:id="5"/>
      <w:bookmarkEnd w:id="6"/>
      <w:bookmarkEnd w:id="7"/>
      <w:bookmarkEnd w:id="8"/>
      <w:r w:rsidR="00A851E2">
        <w:t>2</w:t>
      </w:r>
    </w:p>
    <w:p w:rsidR="006F4F0F" w:rsidRPr="00AC093D" w:rsidRDefault="006F4F0F" w:rsidP="006F4F0F">
      <w:pPr>
        <w:spacing w:line="240" w:lineRule="atLeast"/>
        <w:ind w:right="566"/>
        <w:jc w:val="both"/>
        <w:rPr>
          <w:b/>
        </w:rPr>
      </w:pPr>
    </w:p>
    <w:tbl>
      <w:tblPr>
        <w:tblW w:w="9386" w:type="dxa"/>
        <w:tblBorders>
          <w:top w:val="double" w:sz="4" w:space="0" w:color="auto"/>
          <w:left w:val="double" w:sz="4" w:space="0" w:color="auto"/>
          <w:bottom w:val="double" w:sz="4" w:space="0" w:color="auto"/>
          <w:right w:val="double" w:sz="4" w:space="0" w:color="auto"/>
          <w:insideH w:val="dotted" w:sz="4" w:space="0" w:color="auto"/>
          <w:insideV w:val="single" w:sz="6" w:space="0" w:color="000000"/>
        </w:tblBorders>
        <w:tblLayout w:type="fixed"/>
        <w:tblCellMar>
          <w:left w:w="30" w:type="dxa"/>
          <w:right w:w="30" w:type="dxa"/>
        </w:tblCellMar>
        <w:tblLook w:val="0000" w:firstRow="0" w:lastRow="0" w:firstColumn="0" w:lastColumn="0" w:noHBand="0" w:noVBand="0"/>
      </w:tblPr>
      <w:tblGrid>
        <w:gridCol w:w="881"/>
        <w:gridCol w:w="769"/>
        <w:gridCol w:w="1215"/>
        <w:gridCol w:w="3402"/>
        <w:gridCol w:w="1503"/>
        <w:gridCol w:w="1616"/>
      </w:tblGrid>
      <w:tr w:rsidR="006F4F0F" w:rsidRPr="00AC093D" w:rsidTr="00EC5FB9">
        <w:trPr>
          <w:cantSplit/>
          <w:trHeight w:val="262"/>
        </w:trPr>
        <w:tc>
          <w:tcPr>
            <w:tcW w:w="1650" w:type="dxa"/>
            <w:gridSpan w:val="2"/>
            <w:tcBorders>
              <w:top w:val="double" w:sz="4" w:space="0" w:color="auto"/>
              <w:bottom w:val="dotted" w:sz="4" w:space="0" w:color="auto"/>
            </w:tcBorders>
            <w:vAlign w:val="center"/>
          </w:tcPr>
          <w:p w:rsidR="006F4F0F" w:rsidRPr="00AC093D" w:rsidRDefault="006F4F0F" w:rsidP="003F519D">
            <w:pPr>
              <w:spacing w:before="60" w:after="40"/>
              <w:ind w:left="6" w:right="6"/>
              <w:jc w:val="center"/>
              <w:rPr>
                <w:b/>
                <w:color w:val="000000"/>
              </w:rPr>
            </w:pPr>
            <w:r w:rsidRPr="00AC093D">
              <w:rPr>
                <w:b/>
                <w:color w:val="000000"/>
              </w:rPr>
              <w:t xml:space="preserve">Číslo </w:t>
            </w:r>
          </w:p>
        </w:tc>
        <w:tc>
          <w:tcPr>
            <w:tcW w:w="1215" w:type="dxa"/>
            <w:tcBorders>
              <w:top w:val="double" w:sz="4" w:space="0" w:color="auto"/>
              <w:bottom w:val="nil"/>
            </w:tcBorders>
            <w:vAlign w:val="center"/>
          </w:tcPr>
          <w:p w:rsidR="006F4F0F" w:rsidRPr="00AC093D" w:rsidRDefault="006F4F0F" w:rsidP="003F519D">
            <w:pPr>
              <w:spacing w:before="60" w:after="40"/>
              <w:ind w:left="6" w:right="6"/>
              <w:jc w:val="center"/>
              <w:rPr>
                <w:b/>
                <w:color w:val="000000"/>
              </w:rPr>
            </w:pPr>
            <w:r w:rsidRPr="00AC093D">
              <w:rPr>
                <w:b/>
                <w:color w:val="000000"/>
              </w:rPr>
              <w:t xml:space="preserve">Datum </w:t>
            </w:r>
          </w:p>
        </w:tc>
        <w:tc>
          <w:tcPr>
            <w:tcW w:w="3402" w:type="dxa"/>
            <w:vMerge w:val="restart"/>
            <w:tcBorders>
              <w:top w:val="double" w:sz="4" w:space="0" w:color="auto"/>
            </w:tcBorders>
            <w:vAlign w:val="center"/>
          </w:tcPr>
          <w:p w:rsidR="006F4F0F" w:rsidRPr="00AC093D" w:rsidRDefault="006F4F0F" w:rsidP="003F519D">
            <w:pPr>
              <w:spacing w:before="60" w:after="40"/>
              <w:ind w:left="6" w:right="6"/>
              <w:jc w:val="center"/>
              <w:rPr>
                <w:b/>
                <w:color w:val="000000"/>
              </w:rPr>
            </w:pPr>
            <w:r w:rsidRPr="00AC093D">
              <w:rPr>
                <w:b/>
                <w:color w:val="000000"/>
              </w:rPr>
              <w:t>Důvod změny</w:t>
            </w:r>
          </w:p>
        </w:tc>
        <w:tc>
          <w:tcPr>
            <w:tcW w:w="3119" w:type="dxa"/>
            <w:gridSpan w:val="2"/>
            <w:tcBorders>
              <w:top w:val="double" w:sz="4" w:space="0" w:color="auto"/>
              <w:bottom w:val="dotted" w:sz="4" w:space="0" w:color="auto"/>
            </w:tcBorders>
            <w:vAlign w:val="center"/>
          </w:tcPr>
          <w:p w:rsidR="006F4F0F" w:rsidRPr="00AC093D" w:rsidRDefault="006F4F0F" w:rsidP="003F519D">
            <w:pPr>
              <w:spacing w:before="60" w:after="40"/>
              <w:ind w:left="6" w:right="6"/>
              <w:jc w:val="center"/>
              <w:rPr>
                <w:b/>
                <w:color w:val="000000"/>
              </w:rPr>
            </w:pPr>
            <w:r w:rsidRPr="00AC093D">
              <w:rPr>
                <w:b/>
                <w:color w:val="000000"/>
              </w:rPr>
              <w:t>Změnu</w:t>
            </w:r>
          </w:p>
        </w:tc>
      </w:tr>
      <w:tr w:rsidR="006F4F0F" w:rsidRPr="00AC093D" w:rsidTr="00EC5FB9">
        <w:trPr>
          <w:trHeight w:val="262"/>
        </w:trPr>
        <w:tc>
          <w:tcPr>
            <w:tcW w:w="881" w:type="dxa"/>
            <w:tcBorders>
              <w:top w:val="dotted" w:sz="4" w:space="0" w:color="auto"/>
              <w:bottom w:val="single" w:sz="6" w:space="0" w:color="000000"/>
            </w:tcBorders>
            <w:vAlign w:val="center"/>
          </w:tcPr>
          <w:p w:rsidR="006F4F0F" w:rsidRPr="00AC093D" w:rsidRDefault="006F4F0F" w:rsidP="003F519D">
            <w:pPr>
              <w:spacing w:before="60" w:after="40"/>
              <w:ind w:left="6" w:right="6"/>
              <w:jc w:val="center"/>
              <w:rPr>
                <w:b/>
                <w:color w:val="000000"/>
              </w:rPr>
            </w:pPr>
            <w:r w:rsidRPr="00AC093D">
              <w:rPr>
                <w:b/>
                <w:color w:val="000000"/>
              </w:rPr>
              <w:t>změny</w:t>
            </w:r>
          </w:p>
        </w:tc>
        <w:tc>
          <w:tcPr>
            <w:tcW w:w="769" w:type="dxa"/>
            <w:tcBorders>
              <w:top w:val="dotted" w:sz="4" w:space="0" w:color="auto"/>
              <w:bottom w:val="single" w:sz="6" w:space="0" w:color="000000"/>
            </w:tcBorders>
            <w:vAlign w:val="center"/>
          </w:tcPr>
          <w:p w:rsidR="006F4F0F" w:rsidRPr="00AC093D" w:rsidRDefault="006F4F0F" w:rsidP="003F519D">
            <w:pPr>
              <w:spacing w:before="60" w:after="40"/>
              <w:ind w:left="6" w:right="6"/>
              <w:jc w:val="center"/>
              <w:rPr>
                <w:b/>
                <w:color w:val="000000"/>
              </w:rPr>
            </w:pPr>
            <w:r w:rsidRPr="00AC093D">
              <w:rPr>
                <w:b/>
                <w:color w:val="000000"/>
              </w:rPr>
              <w:t>listu</w:t>
            </w:r>
          </w:p>
        </w:tc>
        <w:tc>
          <w:tcPr>
            <w:tcW w:w="1215" w:type="dxa"/>
            <w:tcBorders>
              <w:top w:val="nil"/>
              <w:bottom w:val="single" w:sz="6" w:space="0" w:color="000000"/>
            </w:tcBorders>
            <w:vAlign w:val="center"/>
          </w:tcPr>
          <w:p w:rsidR="006F4F0F" w:rsidRPr="00AC093D" w:rsidRDefault="006F4F0F" w:rsidP="003F519D">
            <w:pPr>
              <w:spacing w:before="60" w:after="40"/>
              <w:ind w:left="6" w:right="6"/>
              <w:jc w:val="center"/>
              <w:rPr>
                <w:b/>
                <w:color w:val="000000"/>
              </w:rPr>
            </w:pPr>
            <w:r w:rsidRPr="00AC093D">
              <w:rPr>
                <w:b/>
                <w:color w:val="000000"/>
              </w:rPr>
              <w:t>změny</w:t>
            </w:r>
          </w:p>
        </w:tc>
        <w:tc>
          <w:tcPr>
            <w:tcW w:w="3402" w:type="dxa"/>
            <w:vMerge/>
            <w:tcBorders>
              <w:bottom w:val="single" w:sz="6" w:space="0" w:color="000000"/>
            </w:tcBorders>
            <w:vAlign w:val="center"/>
          </w:tcPr>
          <w:p w:rsidR="006F4F0F" w:rsidRPr="00AC093D" w:rsidRDefault="006F4F0F" w:rsidP="003F519D">
            <w:pPr>
              <w:spacing w:before="60" w:after="40"/>
              <w:ind w:left="6" w:right="6"/>
              <w:jc w:val="center"/>
              <w:rPr>
                <w:b/>
                <w:color w:val="000000"/>
              </w:rPr>
            </w:pPr>
          </w:p>
        </w:tc>
        <w:tc>
          <w:tcPr>
            <w:tcW w:w="1503" w:type="dxa"/>
            <w:tcBorders>
              <w:top w:val="dotted" w:sz="4" w:space="0" w:color="auto"/>
              <w:bottom w:val="single" w:sz="6" w:space="0" w:color="000000"/>
            </w:tcBorders>
            <w:vAlign w:val="center"/>
          </w:tcPr>
          <w:p w:rsidR="006F4F0F" w:rsidRPr="00AC093D" w:rsidRDefault="006F4F0F" w:rsidP="003F519D">
            <w:pPr>
              <w:spacing w:before="60" w:after="40"/>
              <w:ind w:left="6" w:right="6"/>
              <w:jc w:val="center"/>
              <w:rPr>
                <w:b/>
                <w:color w:val="000000"/>
              </w:rPr>
            </w:pPr>
            <w:r w:rsidRPr="00AC093D">
              <w:rPr>
                <w:b/>
                <w:color w:val="000000"/>
              </w:rPr>
              <w:t>provedl</w:t>
            </w:r>
          </w:p>
        </w:tc>
        <w:tc>
          <w:tcPr>
            <w:tcW w:w="1616" w:type="dxa"/>
            <w:tcBorders>
              <w:top w:val="dotted" w:sz="4" w:space="0" w:color="auto"/>
              <w:bottom w:val="single" w:sz="6" w:space="0" w:color="000000"/>
            </w:tcBorders>
            <w:vAlign w:val="center"/>
          </w:tcPr>
          <w:p w:rsidR="006F4F0F" w:rsidRPr="00AC093D" w:rsidRDefault="006F4F0F" w:rsidP="003F519D">
            <w:pPr>
              <w:spacing w:before="60" w:after="40"/>
              <w:ind w:left="6" w:right="6"/>
              <w:jc w:val="center"/>
              <w:rPr>
                <w:b/>
                <w:color w:val="000000"/>
              </w:rPr>
            </w:pPr>
            <w:r w:rsidRPr="00AC093D">
              <w:rPr>
                <w:b/>
                <w:color w:val="000000"/>
              </w:rPr>
              <w:t>schválil</w:t>
            </w:r>
          </w:p>
        </w:tc>
      </w:tr>
      <w:tr w:rsidR="006F4F0F" w:rsidRPr="00AC093D" w:rsidTr="00EC5FB9">
        <w:trPr>
          <w:trHeight w:val="262"/>
        </w:trPr>
        <w:tc>
          <w:tcPr>
            <w:tcW w:w="881" w:type="dxa"/>
            <w:tcBorders>
              <w:top w:val="single" w:sz="6" w:space="0" w:color="000000"/>
            </w:tcBorders>
            <w:vAlign w:val="center"/>
          </w:tcPr>
          <w:p w:rsidR="006F4F0F" w:rsidRPr="00EC5FB9" w:rsidRDefault="00EC5FB9" w:rsidP="003F519D">
            <w:pPr>
              <w:spacing w:before="240" w:after="120"/>
              <w:ind w:left="6" w:right="6"/>
              <w:jc w:val="center"/>
              <w:rPr>
                <w:color w:val="0070C0"/>
              </w:rPr>
            </w:pPr>
            <w:r w:rsidRPr="00EC5FB9">
              <w:rPr>
                <w:color w:val="0070C0"/>
              </w:rPr>
              <w:t>1</w:t>
            </w:r>
          </w:p>
        </w:tc>
        <w:tc>
          <w:tcPr>
            <w:tcW w:w="769" w:type="dxa"/>
            <w:tcBorders>
              <w:top w:val="single" w:sz="6" w:space="0" w:color="000000"/>
            </w:tcBorders>
            <w:vAlign w:val="center"/>
          </w:tcPr>
          <w:p w:rsidR="006F4F0F" w:rsidRPr="00EC5FB9" w:rsidRDefault="00EC5FB9" w:rsidP="003F519D">
            <w:pPr>
              <w:spacing w:before="240" w:after="120"/>
              <w:ind w:left="6" w:right="6"/>
              <w:jc w:val="center"/>
              <w:rPr>
                <w:color w:val="0070C0"/>
              </w:rPr>
            </w:pPr>
            <w:r w:rsidRPr="00EC5FB9">
              <w:rPr>
                <w:color w:val="0070C0"/>
              </w:rPr>
              <w:t>4</w:t>
            </w:r>
          </w:p>
        </w:tc>
        <w:tc>
          <w:tcPr>
            <w:tcW w:w="1215" w:type="dxa"/>
            <w:tcBorders>
              <w:top w:val="single" w:sz="6" w:space="0" w:color="000000"/>
            </w:tcBorders>
            <w:vAlign w:val="center"/>
          </w:tcPr>
          <w:p w:rsidR="006F4F0F" w:rsidRPr="00EC5FB9" w:rsidRDefault="00EC5FB9" w:rsidP="003F519D">
            <w:pPr>
              <w:spacing w:before="240" w:after="120"/>
              <w:ind w:left="-57" w:right="113"/>
              <w:jc w:val="right"/>
              <w:rPr>
                <w:color w:val="0070C0"/>
              </w:rPr>
            </w:pPr>
            <w:proofErr w:type="gramStart"/>
            <w:r w:rsidRPr="00EC5FB9">
              <w:rPr>
                <w:color w:val="0070C0"/>
              </w:rPr>
              <w:t>20.8.2013</w:t>
            </w:r>
            <w:proofErr w:type="gramEnd"/>
          </w:p>
        </w:tc>
        <w:tc>
          <w:tcPr>
            <w:tcW w:w="3402" w:type="dxa"/>
            <w:tcBorders>
              <w:top w:val="single" w:sz="6" w:space="0" w:color="000000"/>
            </w:tcBorders>
            <w:vAlign w:val="center"/>
          </w:tcPr>
          <w:p w:rsidR="006F4F0F" w:rsidRPr="00EC5FB9" w:rsidRDefault="00EC5FB9" w:rsidP="003F519D">
            <w:pPr>
              <w:spacing w:before="240" w:after="120"/>
              <w:ind w:left="113" w:right="-113"/>
              <w:rPr>
                <w:color w:val="0070C0"/>
              </w:rPr>
            </w:pPr>
            <w:r w:rsidRPr="00EC5FB9">
              <w:rPr>
                <w:color w:val="0070C0"/>
              </w:rPr>
              <w:t>Kap. 4.3 žebříky, bod 6. Upře</w:t>
            </w:r>
            <w:r w:rsidRPr="00EC5FB9">
              <w:rPr>
                <w:color w:val="0070C0"/>
              </w:rPr>
              <w:t>s</w:t>
            </w:r>
            <w:r w:rsidRPr="00EC5FB9">
              <w:rPr>
                <w:color w:val="0070C0"/>
              </w:rPr>
              <w:t>něno – doplněn odkaz na LOTO</w:t>
            </w:r>
          </w:p>
        </w:tc>
        <w:tc>
          <w:tcPr>
            <w:tcW w:w="1503" w:type="dxa"/>
            <w:tcBorders>
              <w:top w:val="single" w:sz="6" w:space="0" w:color="000000"/>
            </w:tcBorders>
            <w:vAlign w:val="center"/>
          </w:tcPr>
          <w:p w:rsidR="006F4F0F" w:rsidRPr="00EC5FB9" w:rsidRDefault="00EC5FB9" w:rsidP="003F519D">
            <w:pPr>
              <w:spacing w:before="240" w:after="120"/>
              <w:ind w:left="113" w:right="-113"/>
              <w:rPr>
                <w:color w:val="0070C0"/>
              </w:rPr>
            </w:pPr>
            <w:proofErr w:type="spellStart"/>
            <w:proofErr w:type="gramStart"/>
            <w:r w:rsidRPr="00EC5FB9">
              <w:rPr>
                <w:color w:val="0070C0"/>
              </w:rPr>
              <w:t>Z.Smetáková</w:t>
            </w:r>
            <w:proofErr w:type="spellEnd"/>
            <w:proofErr w:type="gramEnd"/>
          </w:p>
        </w:tc>
        <w:tc>
          <w:tcPr>
            <w:tcW w:w="1616" w:type="dxa"/>
            <w:tcBorders>
              <w:top w:val="single" w:sz="6" w:space="0" w:color="000000"/>
            </w:tcBorders>
            <w:vAlign w:val="center"/>
          </w:tcPr>
          <w:p w:rsidR="006F4F0F" w:rsidRPr="00EC5FB9" w:rsidRDefault="00EC5FB9" w:rsidP="003F519D">
            <w:pPr>
              <w:spacing w:before="240" w:after="120"/>
              <w:ind w:left="57" w:right="-113"/>
              <w:rPr>
                <w:color w:val="0070C0"/>
              </w:rPr>
            </w:pPr>
            <w:proofErr w:type="spellStart"/>
            <w:proofErr w:type="gramStart"/>
            <w:r w:rsidRPr="00EC5FB9">
              <w:rPr>
                <w:color w:val="0070C0"/>
              </w:rPr>
              <w:t>P.Slapničková</w:t>
            </w:r>
            <w:proofErr w:type="spellEnd"/>
            <w:proofErr w:type="gramEnd"/>
          </w:p>
        </w:tc>
      </w:tr>
      <w:tr w:rsidR="006F4F0F" w:rsidRPr="00AC093D" w:rsidTr="00EC5FB9">
        <w:trPr>
          <w:trHeight w:val="247"/>
        </w:trPr>
        <w:tc>
          <w:tcPr>
            <w:tcW w:w="881" w:type="dxa"/>
            <w:vAlign w:val="center"/>
          </w:tcPr>
          <w:p w:rsidR="006F4F0F" w:rsidRPr="00AC093D" w:rsidRDefault="006F4F0F" w:rsidP="003F519D">
            <w:pPr>
              <w:spacing w:before="240" w:after="120"/>
              <w:ind w:left="6" w:right="6"/>
              <w:jc w:val="center"/>
              <w:rPr>
                <w:color w:val="000000"/>
              </w:rPr>
            </w:pPr>
          </w:p>
        </w:tc>
        <w:tc>
          <w:tcPr>
            <w:tcW w:w="769" w:type="dxa"/>
            <w:vAlign w:val="center"/>
          </w:tcPr>
          <w:p w:rsidR="006F4F0F" w:rsidRPr="00AC093D" w:rsidRDefault="006F4F0F" w:rsidP="003F519D">
            <w:pPr>
              <w:spacing w:before="240" w:after="120"/>
              <w:ind w:left="6" w:right="6"/>
              <w:jc w:val="center"/>
              <w:rPr>
                <w:color w:val="000000"/>
              </w:rPr>
            </w:pPr>
          </w:p>
        </w:tc>
        <w:tc>
          <w:tcPr>
            <w:tcW w:w="1215" w:type="dxa"/>
            <w:vAlign w:val="center"/>
          </w:tcPr>
          <w:p w:rsidR="006F4F0F" w:rsidRPr="00AC093D" w:rsidRDefault="006F4F0F" w:rsidP="003F519D">
            <w:pPr>
              <w:spacing w:before="240" w:after="120"/>
              <w:ind w:left="-57" w:right="113"/>
              <w:jc w:val="right"/>
              <w:rPr>
                <w:color w:val="000000"/>
              </w:rPr>
            </w:pPr>
          </w:p>
        </w:tc>
        <w:tc>
          <w:tcPr>
            <w:tcW w:w="3402" w:type="dxa"/>
            <w:vAlign w:val="center"/>
          </w:tcPr>
          <w:p w:rsidR="006F4F0F" w:rsidRPr="00AC093D" w:rsidRDefault="006F4F0F" w:rsidP="003F519D">
            <w:pPr>
              <w:spacing w:before="240" w:after="120"/>
              <w:ind w:left="113" w:right="-113"/>
              <w:rPr>
                <w:color w:val="000000"/>
              </w:rPr>
            </w:pPr>
          </w:p>
        </w:tc>
        <w:tc>
          <w:tcPr>
            <w:tcW w:w="1503" w:type="dxa"/>
            <w:vAlign w:val="center"/>
          </w:tcPr>
          <w:p w:rsidR="006F4F0F" w:rsidRPr="00AC093D" w:rsidRDefault="006F4F0F" w:rsidP="003F519D">
            <w:pPr>
              <w:spacing w:before="240" w:after="120"/>
              <w:ind w:left="113" w:right="-113"/>
              <w:rPr>
                <w:color w:val="000000"/>
              </w:rPr>
            </w:pPr>
          </w:p>
        </w:tc>
        <w:tc>
          <w:tcPr>
            <w:tcW w:w="1616" w:type="dxa"/>
            <w:vAlign w:val="center"/>
          </w:tcPr>
          <w:p w:rsidR="006F4F0F" w:rsidRPr="00AC093D" w:rsidRDefault="006F4F0F" w:rsidP="003F519D">
            <w:pPr>
              <w:spacing w:before="240" w:after="120"/>
              <w:ind w:left="57" w:right="-113"/>
              <w:rPr>
                <w:color w:val="000000"/>
              </w:rPr>
            </w:pPr>
          </w:p>
        </w:tc>
      </w:tr>
      <w:tr w:rsidR="006F4F0F" w:rsidRPr="00AC093D" w:rsidTr="00EC5FB9">
        <w:trPr>
          <w:trHeight w:val="247"/>
        </w:trPr>
        <w:tc>
          <w:tcPr>
            <w:tcW w:w="881" w:type="dxa"/>
            <w:vAlign w:val="center"/>
          </w:tcPr>
          <w:p w:rsidR="006F4F0F" w:rsidRPr="00AC093D" w:rsidRDefault="006F4F0F" w:rsidP="003F519D">
            <w:pPr>
              <w:spacing w:before="240" w:after="120"/>
              <w:ind w:left="6" w:right="6"/>
              <w:jc w:val="center"/>
              <w:rPr>
                <w:color w:val="000000"/>
              </w:rPr>
            </w:pPr>
          </w:p>
        </w:tc>
        <w:tc>
          <w:tcPr>
            <w:tcW w:w="769" w:type="dxa"/>
            <w:vAlign w:val="center"/>
          </w:tcPr>
          <w:p w:rsidR="006F4F0F" w:rsidRPr="00AC093D" w:rsidRDefault="006F4F0F" w:rsidP="003F519D">
            <w:pPr>
              <w:spacing w:before="240" w:after="120"/>
              <w:ind w:left="6" w:right="6"/>
              <w:jc w:val="center"/>
              <w:rPr>
                <w:color w:val="000000"/>
              </w:rPr>
            </w:pPr>
          </w:p>
        </w:tc>
        <w:tc>
          <w:tcPr>
            <w:tcW w:w="1215" w:type="dxa"/>
            <w:vAlign w:val="center"/>
          </w:tcPr>
          <w:p w:rsidR="006F4F0F" w:rsidRPr="00AC093D" w:rsidRDefault="006F4F0F" w:rsidP="003F519D">
            <w:pPr>
              <w:spacing w:before="240" w:after="120"/>
              <w:ind w:left="-57" w:right="113"/>
              <w:jc w:val="right"/>
              <w:rPr>
                <w:color w:val="000000"/>
              </w:rPr>
            </w:pPr>
          </w:p>
        </w:tc>
        <w:tc>
          <w:tcPr>
            <w:tcW w:w="3402" w:type="dxa"/>
            <w:vAlign w:val="center"/>
          </w:tcPr>
          <w:p w:rsidR="006F4F0F" w:rsidRPr="00AC093D" w:rsidRDefault="006F4F0F" w:rsidP="003F519D">
            <w:pPr>
              <w:spacing w:before="240" w:after="120"/>
              <w:ind w:left="113" w:right="-113"/>
              <w:rPr>
                <w:color w:val="000000"/>
              </w:rPr>
            </w:pPr>
          </w:p>
        </w:tc>
        <w:tc>
          <w:tcPr>
            <w:tcW w:w="1503" w:type="dxa"/>
            <w:vAlign w:val="center"/>
          </w:tcPr>
          <w:p w:rsidR="006F4F0F" w:rsidRPr="00AC093D" w:rsidRDefault="006F4F0F" w:rsidP="003F519D">
            <w:pPr>
              <w:spacing w:before="240" w:after="120"/>
              <w:ind w:left="113" w:right="-113"/>
              <w:rPr>
                <w:color w:val="000000"/>
              </w:rPr>
            </w:pPr>
          </w:p>
        </w:tc>
        <w:tc>
          <w:tcPr>
            <w:tcW w:w="1616" w:type="dxa"/>
            <w:vAlign w:val="center"/>
          </w:tcPr>
          <w:p w:rsidR="006F4F0F" w:rsidRPr="00AC093D" w:rsidRDefault="006F4F0F" w:rsidP="003F519D">
            <w:pPr>
              <w:spacing w:before="240" w:after="120"/>
              <w:ind w:left="57" w:right="-113"/>
              <w:rPr>
                <w:color w:val="000000"/>
              </w:rPr>
            </w:pPr>
          </w:p>
        </w:tc>
      </w:tr>
    </w:tbl>
    <w:p w:rsidR="006F4F0F" w:rsidRPr="00AC093D" w:rsidRDefault="006F4F0F" w:rsidP="006F4F0F">
      <w:pPr>
        <w:rPr>
          <w:color w:val="000000"/>
        </w:rPr>
      </w:pPr>
    </w:p>
    <w:p w:rsidR="009F2C2D" w:rsidRPr="00AC093D" w:rsidRDefault="009F2C2D" w:rsidP="006F4F0F">
      <w:pPr>
        <w:jc w:val="both"/>
        <w:rPr>
          <w:b/>
          <w:bCs/>
        </w:rPr>
      </w:pPr>
    </w:p>
    <w:p w:rsidR="009F2C2D" w:rsidRPr="00AC093D" w:rsidRDefault="009F2C2D" w:rsidP="006F4F0F">
      <w:pPr>
        <w:jc w:val="both"/>
        <w:rPr>
          <w:b/>
          <w:bCs/>
        </w:rPr>
      </w:pPr>
    </w:p>
    <w:p w:rsidR="006F4F0F" w:rsidRPr="00AC093D" w:rsidRDefault="006F4F0F" w:rsidP="006F4F0F">
      <w:pPr>
        <w:jc w:val="both"/>
        <w:rPr>
          <w:color w:val="000000"/>
        </w:rPr>
      </w:pPr>
      <w:r w:rsidRPr="00AC093D">
        <w:rPr>
          <w:b/>
          <w:bCs/>
        </w:rPr>
        <w:t>Příloha č. 2</w:t>
      </w:r>
    </w:p>
    <w:p w:rsidR="005A4CB8" w:rsidRPr="00AC093D" w:rsidRDefault="005A4CB8" w:rsidP="00813BBA">
      <w:bookmarkStart w:id="9" w:name="_Toc293559814"/>
      <w:r w:rsidRPr="00AC093D">
        <w:t>Rozdělovník dokumentu v písemné podobě</w:t>
      </w:r>
      <w:bookmarkEnd w:id="9"/>
      <w:r w:rsidRPr="00AC093D">
        <w:t xml:space="preserve"> </w:t>
      </w:r>
      <w:r w:rsidR="00A851E2" w:rsidRPr="00A851E2">
        <w:t>č. záznamu ZA/3</w:t>
      </w:r>
    </w:p>
    <w:p w:rsidR="005A4CB8" w:rsidRPr="00AC093D" w:rsidRDefault="005A4CB8"/>
    <w:tbl>
      <w:tblPr>
        <w:tblW w:w="9415" w:type="dxa"/>
        <w:tblBorders>
          <w:top w:val="double" w:sz="4" w:space="0" w:color="auto"/>
          <w:left w:val="double" w:sz="4" w:space="0" w:color="auto"/>
          <w:bottom w:val="double" w:sz="4" w:space="0" w:color="auto"/>
          <w:right w:val="double" w:sz="4" w:space="0" w:color="auto"/>
          <w:insideH w:val="dotted" w:sz="4" w:space="0" w:color="auto"/>
          <w:insideV w:val="single" w:sz="6" w:space="0" w:color="000000"/>
        </w:tblBorders>
        <w:tblLayout w:type="fixed"/>
        <w:tblCellMar>
          <w:left w:w="30" w:type="dxa"/>
          <w:right w:w="30" w:type="dxa"/>
        </w:tblCellMar>
        <w:tblLook w:val="0000" w:firstRow="0" w:lastRow="0" w:firstColumn="0" w:lastColumn="0" w:noHBand="0" w:noVBand="0"/>
      </w:tblPr>
      <w:tblGrid>
        <w:gridCol w:w="775"/>
        <w:gridCol w:w="2799"/>
        <w:gridCol w:w="1276"/>
        <w:gridCol w:w="2179"/>
        <w:gridCol w:w="2386"/>
      </w:tblGrid>
      <w:tr w:rsidR="005A4CB8" w:rsidRPr="00AC093D" w:rsidTr="00AC093D">
        <w:trPr>
          <w:trHeight w:val="262"/>
        </w:trPr>
        <w:tc>
          <w:tcPr>
            <w:tcW w:w="775" w:type="dxa"/>
            <w:tcBorders>
              <w:top w:val="double" w:sz="4" w:space="0" w:color="auto"/>
              <w:bottom w:val="single" w:sz="6" w:space="0" w:color="000000"/>
            </w:tcBorders>
          </w:tcPr>
          <w:p w:rsidR="005A4CB8" w:rsidRPr="00AC093D" w:rsidRDefault="005A4CB8">
            <w:pPr>
              <w:spacing w:before="60" w:after="40"/>
              <w:ind w:left="6" w:right="6"/>
              <w:jc w:val="center"/>
              <w:rPr>
                <w:b/>
                <w:color w:val="000000"/>
              </w:rPr>
            </w:pPr>
            <w:r w:rsidRPr="00AC093D">
              <w:rPr>
                <w:b/>
                <w:color w:val="000000"/>
              </w:rPr>
              <w:t>Výtisk č.</w:t>
            </w:r>
          </w:p>
        </w:tc>
        <w:tc>
          <w:tcPr>
            <w:tcW w:w="2799" w:type="dxa"/>
            <w:tcBorders>
              <w:top w:val="double" w:sz="4" w:space="0" w:color="auto"/>
              <w:bottom w:val="single" w:sz="6" w:space="0" w:color="000000"/>
            </w:tcBorders>
          </w:tcPr>
          <w:p w:rsidR="005A4CB8" w:rsidRPr="00AC093D" w:rsidRDefault="005A4CB8">
            <w:pPr>
              <w:spacing w:before="60" w:after="40"/>
              <w:ind w:left="6" w:right="6"/>
              <w:jc w:val="center"/>
              <w:rPr>
                <w:b/>
                <w:color w:val="000000"/>
              </w:rPr>
            </w:pPr>
            <w:r w:rsidRPr="00AC093D">
              <w:rPr>
                <w:b/>
                <w:color w:val="000000"/>
              </w:rPr>
              <w:t>Jméno</w:t>
            </w:r>
          </w:p>
        </w:tc>
        <w:tc>
          <w:tcPr>
            <w:tcW w:w="1276" w:type="dxa"/>
            <w:tcBorders>
              <w:top w:val="double" w:sz="4" w:space="0" w:color="auto"/>
              <w:bottom w:val="single" w:sz="6" w:space="0" w:color="000000"/>
            </w:tcBorders>
          </w:tcPr>
          <w:p w:rsidR="005A4CB8" w:rsidRPr="00AC093D" w:rsidRDefault="005A4CB8">
            <w:pPr>
              <w:spacing w:before="60" w:after="40"/>
              <w:ind w:left="6" w:right="6"/>
              <w:jc w:val="center"/>
              <w:rPr>
                <w:b/>
                <w:color w:val="000000"/>
              </w:rPr>
            </w:pPr>
            <w:r w:rsidRPr="00AC093D">
              <w:rPr>
                <w:b/>
                <w:color w:val="000000"/>
              </w:rPr>
              <w:t>Datum převzetí</w:t>
            </w:r>
          </w:p>
        </w:tc>
        <w:tc>
          <w:tcPr>
            <w:tcW w:w="2179" w:type="dxa"/>
            <w:tcBorders>
              <w:top w:val="double" w:sz="4" w:space="0" w:color="auto"/>
              <w:bottom w:val="single" w:sz="6" w:space="0" w:color="000000"/>
            </w:tcBorders>
          </w:tcPr>
          <w:p w:rsidR="005A4CB8" w:rsidRPr="00AC093D" w:rsidRDefault="005A4CB8">
            <w:pPr>
              <w:spacing w:before="60" w:after="40"/>
              <w:ind w:left="6" w:right="6"/>
              <w:jc w:val="center"/>
              <w:rPr>
                <w:b/>
                <w:color w:val="000000"/>
              </w:rPr>
            </w:pPr>
            <w:r w:rsidRPr="00AC093D">
              <w:rPr>
                <w:b/>
                <w:color w:val="000000"/>
              </w:rPr>
              <w:t>podpis</w:t>
            </w:r>
          </w:p>
        </w:tc>
        <w:tc>
          <w:tcPr>
            <w:tcW w:w="2386" w:type="dxa"/>
            <w:tcBorders>
              <w:top w:val="double" w:sz="4" w:space="0" w:color="auto"/>
              <w:bottom w:val="single" w:sz="6" w:space="0" w:color="000000"/>
            </w:tcBorders>
          </w:tcPr>
          <w:p w:rsidR="005A4CB8" w:rsidRPr="00AC093D" w:rsidRDefault="005A4CB8">
            <w:pPr>
              <w:spacing w:before="60" w:after="40"/>
              <w:ind w:left="6" w:right="6"/>
              <w:jc w:val="center"/>
              <w:rPr>
                <w:b/>
                <w:color w:val="000000"/>
              </w:rPr>
            </w:pPr>
            <w:r w:rsidRPr="00AC093D">
              <w:rPr>
                <w:b/>
                <w:color w:val="000000"/>
              </w:rPr>
              <w:t>Datum vrácení</w:t>
            </w:r>
          </w:p>
          <w:p w:rsidR="005A4CB8" w:rsidRPr="00AC093D" w:rsidRDefault="005A4CB8">
            <w:pPr>
              <w:spacing w:before="60" w:after="40"/>
              <w:ind w:left="6" w:right="6"/>
              <w:jc w:val="center"/>
              <w:rPr>
                <w:b/>
                <w:color w:val="000000"/>
              </w:rPr>
            </w:pPr>
            <w:r w:rsidRPr="00AC093D">
              <w:rPr>
                <w:b/>
                <w:color w:val="000000"/>
              </w:rPr>
              <w:t>podpis</w:t>
            </w:r>
          </w:p>
        </w:tc>
      </w:tr>
      <w:tr w:rsidR="005A4CB8" w:rsidRPr="00AC093D" w:rsidTr="00AC093D">
        <w:trPr>
          <w:trHeight w:val="262"/>
        </w:trPr>
        <w:tc>
          <w:tcPr>
            <w:tcW w:w="775" w:type="dxa"/>
            <w:tcBorders>
              <w:top w:val="single" w:sz="6" w:space="0" w:color="000000"/>
            </w:tcBorders>
          </w:tcPr>
          <w:p w:rsidR="005A4CB8" w:rsidRPr="00AC093D" w:rsidRDefault="00ED14ED" w:rsidP="00ED14ED">
            <w:pPr>
              <w:spacing w:before="240" w:after="40"/>
              <w:ind w:left="57" w:right="57"/>
              <w:jc w:val="center"/>
              <w:rPr>
                <w:color w:val="000000"/>
              </w:rPr>
            </w:pPr>
            <w:r w:rsidRPr="00AC093D">
              <w:rPr>
                <w:color w:val="000000"/>
              </w:rPr>
              <w:t>1</w:t>
            </w:r>
          </w:p>
        </w:tc>
        <w:tc>
          <w:tcPr>
            <w:tcW w:w="2799" w:type="dxa"/>
            <w:tcBorders>
              <w:top w:val="single" w:sz="6" w:space="0" w:color="000000"/>
            </w:tcBorders>
          </w:tcPr>
          <w:p w:rsidR="005A4CB8" w:rsidRPr="00AC093D" w:rsidRDefault="005A4CB8">
            <w:pPr>
              <w:spacing w:before="240" w:after="40"/>
              <w:ind w:left="57" w:right="57"/>
              <w:rPr>
                <w:color w:val="000000"/>
              </w:rPr>
            </w:pPr>
          </w:p>
        </w:tc>
        <w:tc>
          <w:tcPr>
            <w:tcW w:w="1276" w:type="dxa"/>
            <w:tcBorders>
              <w:top w:val="single" w:sz="6" w:space="0" w:color="000000"/>
            </w:tcBorders>
          </w:tcPr>
          <w:p w:rsidR="005A4CB8" w:rsidRPr="00AC093D" w:rsidRDefault="005A4CB8">
            <w:pPr>
              <w:spacing w:before="240" w:after="40"/>
              <w:ind w:left="57" w:right="57"/>
              <w:jc w:val="right"/>
              <w:rPr>
                <w:color w:val="000000"/>
              </w:rPr>
            </w:pPr>
          </w:p>
        </w:tc>
        <w:tc>
          <w:tcPr>
            <w:tcW w:w="2179" w:type="dxa"/>
            <w:tcBorders>
              <w:top w:val="single" w:sz="6" w:space="0" w:color="000000"/>
            </w:tcBorders>
          </w:tcPr>
          <w:p w:rsidR="005A4CB8" w:rsidRPr="00AC093D" w:rsidRDefault="005A4CB8">
            <w:pPr>
              <w:spacing w:before="240" w:after="40"/>
              <w:ind w:left="57" w:right="57"/>
              <w:jc w:val="right"/>
              <w:rPr>
                <w:color w:val="000000"/>
              </w:rPr>
            </w:pPr>
          </w:p>
        </w:tc>
        <w:tc>
          <w:tcPr>
            <w:tcW w:w="2386" w:type="dxa"/>
            <w:tcBorders>
              <w:top w:val="single" w:sz="6" w:space="0" w:color="000000"/>
            </w:tcBorders>
          </w:tcPr>
          <w:p w:rsidR="005A4CB8" w:rsidRPr="00AC093D" w:rsidRDefault="005A4CB8">
            <w:pPr>
              <w:spacing w:before="240" w:after="40"/>
              <w:ind w:left="57" w:right="57"/>
              <w:jc w:val="right"/>
              <w:rPr>
                <w:color w:val="000000"/>
              </w:rPr>
            </w:pPr>
          </w:p>
        </w:tc>
      </w:tr>
      <w:tr w:rsidR="005A4CB8" w:rsidRPr="006F4F0F" w:rsidTr="00AC093D">
        <w:trPr>
          <w:trHeight w:val="247"/>
        </w:trPr>
        <w:tc>
          <w:tcPr>
            <w:tcW w:w="775" w:type="dxa"/>
          </w:tcPr>
          <w:p w:rsidR="005A4CB8" w:rsidRPr="006F4F0F" w:rsidRDefault="00774F25" w:rsidP="00774F25">
            <w:pPr>
              <w:spacing w:before="240" w:after="40"/>
              <w:ind w:left="57" w:right="57"/>
              <w:jc w:val="center"/>
              <w:rPr>
                <w:color w:val="000000"/>
              </w:rPr>
            </w:pPr>
            <w:r w:rsidRPr="00AC093D">
              <w:rPr>
                <w:color w:val="000000"/>
              </w:rPr>
              <w:t>2</w:t>
            </w:r>
          </w:p>
        </w:tc>
        <w:tc>
          <w:tcPr>
            <w:tcW w:w="2799" w:type="dxa"/>
          </w:tcPr>
          <w:p w:rsidR="005A4CB8" w:rsidRPr="006F4F0F" w:rsidRDefault="005A4CB8">
            <w:pPr>
              <w:spacing w:before="240" w:after="40"/>
              <w:ind w:left="57" w:right="57"/>
              <w:rPr>
                <w:color w:val="000000"/>
              </w:rPr>
            </w:pPr>
          </w:p>
        </w:tc>
        <w:tc>
          <w:tcPr>
            <w:tcW w:w="1276" w:type="dxa"/>
          </w:tcPr>
          <w:p w:rsidR="005A4CB8" w:rsidRPr="006F4F0F" w:rsidRDefault="005A4CB8">
            <w:pPr>
              <w:spacing w:before="240" w:after="40"/>
              <w:ind w:left="57" w:right="57"/>
              <w:jc w:val="right"/>
              <w:rPr>
                <w:color w:val="000000"/>
              </w:rPr>
            </w:pPr>
          </w:p>
        </w:tc>
        <w:tc>
          <w:tcPr>
            <w:tcW w:w="2179" w:type="dxa"/>
          </w:tcPr>
          <w:p w:rsidR="005A4CB8" w:rsidRPr="006F4F0F" w:rsidRDefault="005A4CB8">
            <w:pPr>
              <w:spacing w:before="240" w:after="40"/>
              <w:ind w:left="57" w:right="57"/>
              <w:jc w:val="right"/>
              <w:rPr>
                <w:color w:val="000000"/>
              </w:rPr>
            </w:pPr>
          </w:p>
        </w:tc>
        <w:tc>
          <w:tcPr>
            <w:tcW w:w="2386" w:type="dxa"/>
          </w:tcPr>
          <w:p w:rsidR="005A4CB8" w:rsidRPr="006F4F0F" w:rsidRDefault="005A4CB8">
            <w:pPr>
              <w:spacing w:before="240" w:after="40"/>
              <w:ind w:left="57" w:right="57"/>
              <w:jc w:val="right"/>
              <w:rPr>
                <w:color w:val="000000"/>
              </w:rPr>
            </w:pPr>
          </w:p>
        </w:tc>
      </w:tr>
    </w:tbl>
    <w:p w:rsidR="00356DC5" w:rsidRDefault="00356DC5" w:rsidP="008B47C7"/>
    <w:sectPr w:rsidR="00356DC5" w:rsidSect="0079054A">
      <w:headerReference w:type="even" r:id="rId14"/>
      <w:headerReference w:type="default" r:id="rId15"/>
      <w:footerReference w:type="even" r:id="rId16"/>
      <w:footerReference w:type="default" r:id="rId17"/>
      <w:headerReference w:type="first" r:id="rId18"/>
      <w:footerReference w:type="first" r:id="rId19"/>
      <w:pgSz w:w="11906" w:h="16838" w:code="9"/>
      <w:pgMar w:top="568" w:right="1418" w:bottom="426"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18C" w:rsidRDefault="00C6518C">
      <w:r>
        <w:separator/>
      </w:r>
    </w:p>
  </w:endnote>
  <w:endnote w:type="continuationSeparator" w:id="0">
    <w:p w:rsidR="00C6518C" w:rsidRDefault="00C65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DB9" w:rsidRDefault="000E5DB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DB9" w:rsidRDefault="000E5DB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DB9" w:rsidRDefault="000E5D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18C" w:rsidRDefault="00C6518C">
      <w:r>
        <w:separator/>
      </w:r>
    </w:p>
  </w:footnote>
  <w:footnote w:type="continuationSeparator" w:id="0">
    <w:p w:rsidR="00C6518C" w:rsidRDefault="00C65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DB9" w:rsidRDefault="000E5DB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781"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2711"/>
      <w:gridCol w:w="1080"/>
      <w:gridCol w:w="3438"/>
      <w:gridCol w:w="1985"/>
    </w:tblGrid>
    <w:tr w:rsidR="003F519D" w:rsidRPr="001609D1" w:rsidTr="00BA0E79">
      <w:trPr>
        <w:cantSplit/>
      </w:trPr>
      <w:tc>
        <w:tcPr>
          <w:tcW w:w="4271" w:type="dxa"/>
          <w:gridSpan w:val="2"/>
        </w:tcPr>
        <w:p w:rsidR="003F519D" w:rsidRPr="001609D1" w:rsidRDefault="003F519D" w:rsidP="000833E9">
          <w:pPr>
            <w:spacing w:before="120" w:after="40"/>
            <w:ind w:left="57"/>
            <w:rPr>
              <w:sz w:val="22"/>
            </w:rPr>
          </w:pPr>
          <w:r>
            <w:rPr>
              <w:b/>
              <w:noProof/>
            </w:rPr>
            <w:drawing>
              <wp:inline distT="0" distB="0" distL="0" distR="0" wp14:anchorId="74E6EB6B" wp14:editId="59E26081">
                <wp:extent cx="2228850" cy="342900"/>
                <wp:effectExtent l="19050" t="0" r="0" b="0"/>
                <wp:docPr id="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cstate="print"/>
                        <a:srcRect/>
                        <a:stretch>
                          <a:fillRect/>
                        </a:stretch>
                      </pic:blipFill>
                      <pic:spPr bwMode="auto">
                        <a:xfrm>
                          <a:off x="0" y="0"/>
                          <a:ext cx="2228850" cy="342900"/>
                        </a:xfrm>
                        <a:prstGeom prst="rect">
                          <a:avLst/>
                        </a:prstGeom>
                        <a:noFill/>
                        <a:ln w="9525">
                          <a:noFill/>
                          <a:miter lim="800000"/>
                          <a:headEnd/>
                          <a:tailEnd/>
                        </a:ln>
                      </pic:spPr>
                    </pic:pic>
                  </a:graphicData>
                </a:graphic>
              </wp:inline>
            </w:drawing>
          </w:r>
        </w:p>
      </w:tc>
      <w:tc>
        <w:tcPr>
          <w:tcW w:w="1080" w:type="dxa"/>
        </w:tcPr>
        <w:p w:rsidR="003F519D" w:rsidRPr="00C608C1" w:rsidRDefault="003F519D" w:rsidP="000E5DB9">
          <w:pPr>
            <w:spacing w:before="120" w:after="40"/>
            <w:rPr>
              <w:szCs w:val="24"/>
            </w:rPr>
          </w:pPr>
          <w:r>
            <w:rPr>
              <w:szCs w:val="24"/>
            </w:rPr>
            <w:t>Řízen</w:t>
          </w:r>
          <w:r w:rsidR="000E5DB9">
            <w:rPr>
              <w:szCs w:val="24"/>
            </w:rPr>
            <w:t>ý</w:t>
          </w:r>
          <w:r>
            <w:rPr>
              <w:szCs w:val="24"/>
            </w:rPr>
            <w:t xml:space="preserve"> </w:t>
          </w:r>
          <w:r w:rsidR="000E5DB9">
            <w:rPr>
              <w:szCs w:val="24"/>
            </w:rPr>
            <w:t>výtisk</w:t>
          </w:r>
        </w:p>
      </w:tc>
      <w:tc>
        <w:tcPr>
          <w:tcW w:w="3438" w:type="dxa"/>
        </w:tcPr>
        <w:p w:rsidR="003F519D" w:rsidRPr="00C608C1" w:rsidRDefault="003F519D" w:rsidP="000833E9">
          <w:pPr>
            <w:spacing w:before="120" w:after="40"/>
            <w:ind w:left="57"/>
            <w:rPr>
              <w:szCs w:val="24"/>
            </w:rPr>
          </w:pPr>
          <w:r w:rsidRPr="00C608C1">
            <w:rPr>
              <w:szCs w:val="24"/>
            </w:rPr>
            <w:t>Číslo dokumentu:</w:t>
          </w:r>
        </w:p>
        <w:p w:rsidR="003F519D" w:rsidRPr="00135516" w:rsidRDefault="00AC093D" w:rsidP="000176D2">
          <w:pPr>
            <w:pStyle w:val="Nadpis4"/>
            <w:numPr>
              <w:ilvl w:val="0"/>
              <w:numId w:val="0"/>
            </w:numPr>
            <w:ind w:left="360" w:firstLine="740"/>
          </w:pPr>
          <w:r>
            <w:t>I HS PP 010 13</w:t>
          </w:r>
        </w:p>
      </w:tc>
      <w:tc>
        <w:tcPr>
          <w:tcW w:w="1985" w:type="dxa"/>
        </w:tcPr>
        <w:p w:rsidR="003F519D" w:rsidRPr="00C608C1" w:rsidRDefault="003F519D" w:rsidP="000833E9">
          <w:pPr>
            <w:spacing w:before="120" w:after="40"/>
            <w:ind w:left="57"/>
            <w:rPr>
              <w:szCs w:val="24"/>
            </w:rPr>
          </w:pPr>
          <w:r w:rsidRPr="00C608C1">
            <w:rPr>
              <w:szCs w:val="24"/>
            </w:rPr>
            <w:t>Datum platnosti:</w:t>
          </w:r>
        </w:p>
        <w:p w:rsidR="003F519D" w:rsidRPr="00914C61" w:rsidRDefault="00AC093D" w:rsidP="000176D2">
          <w:pPr>
            <w:spacing w:before="120" w:after="40"/>
            <w:ind w:left="57"/>
            <w:rPr>
              <w:rFonts w:ascii="Times New Roman" w:hAnsi="Times New Roman"/>
              <w:b/>
              <w:sz w:val="22"/>
            </w:rPr>
          </w:pPr>
          <w:r>
            <w:rPr>
              <w:rFonts w:ascii="Times New Roman" w:hAnsi="Times New Roman"/>
              <w:b/>
              <w:sz w:val="22"/>
            </w:rPr>
            <w:t>17. června 2013</w:t>
          </w:r>
        </w:p>
      </w:tc>
    </w:tr>
    <w:tr w:rsidR="003F519D" w:rsidRPr="001609D1" w:rsidTr="00BA0E79">
      <w:trPr>
        <w:cantSplit/>
        <w:trHeight w:val="342"/>
      </w:trPr>
      <w:tc>
        <w:tcPr>
          <w:tcW w:w="1560" w:type="dxa"/>
        </w:tcPr>
        <w:p w:rsidR="003F519D" w:rsidRDefault="003F519D" w:rsidP="000833E9">
          <w:pPr>
            <w:spacing w:before="120" w:after="40"/>
            <w:ind w:left="57"/>
            <w:rPr>
              <w:szCs w:val="24"/>
            </w:rPr>
          </w:pPr>
          <w:r w:rsidRPr="00C608C1">
            <w:rPr>
              <w:szCs w:val="24"/>
            </w:rPr>
            <w:t xml:space="preserve">Název </w:t>
          </w:r>
        </w:p>
        <w:p w:rsidR="003F519D" w:rsidRPr="00C608C1" w:rsidRDefault="003F519D" w:rsidP="000833E9">
          <w:pPr>
            <w:spacing w:before="120" w:after="40"/>
            <w:ind w:left="57"/>
            <w:rPr>
              <w:szCs w:val="24"/>
            </w:rPr>
          </w:pPr>
          <w:r w:rsidRPr="00C608C1">
            <w:rPr>
              <w:szCs w:val="24"/>
            </w:rPr>
            <w:t>dokumentu:</w:t>
          </w:r>
        </w:p>
      </w:tc>
      <w:tc>
        <w:tcPr>
          <w:tcW w:w="7229" w:type="dxa"/>
          <w:gridSpan w:val="3"/>
        </w:tcPr>
        <w:p w:rsidR="003F519D" w:rsidRPr="00C608C1" w:rsidRDefault="003F519D" w:rsidP="00C608C1">
          <w:pPr>
            <w:pStyle w:val="Nadpis5"/>
            <w:spacing w:before="40" w:after="0"/>
            <w:rPr>
              <w:b w:val="0"/>
              <w:sz w:val="24"/>
              <w:szCs w:val="24"/>
            </w:rPr>
          </w:pPr>
          <w:r w:rsidRPr="00C608C1">
            <w:rPr>
              <w:b w:val="0"/>
              <w:sz w:val="24"/>
              <w:szCs w:val="24"/>
            </w:rPr>
            <w:t>Pracovní postup</w:t>
          </w:r>
        </w:p>
        <w:p w:rsidR="003F519D" w:rsidRPr="001609D1" w:rsidRDefault="003F519D" w:rsidP="00874BEE">
          <w:pPr>
            <w:pStyle w:val="Nadpis5"/>
            <w:rPr>
              <w:sz w:val="22"/>
            </w:rPr>
          </w:pPr>
          <w:r w:rsidRPr="000176D2">
            <w:t>Pracovní postup pro</w:t>
          </w:r>
          <w:r w:rsidR="00874BEE">
            <w:t xml:space="preserve"> práci ve výškách</w:t>
          </w:r>
          <w:r>
            <w:t xml:space="preserve"> </w:t>
          </w:r>
        </w:p>
      </w:tc>
      <w:tc>
        <w:tcPr>
          <w:tcW w:w="1985" w:type="dxa"/>
          <w:vAlign w:val="bottom"/>
        </w:tcPr>
        <w:p w:rsidR="003F519D" w:rsidRPr="001609D1" w:rsidRDefault="003F519D" w:rsidP="000833E9">
          <w:pPr>
            <w:spacing w:before="120" w:after="40"/>
            <w:ind w:left="57"/>
            <w:rPr>
              <w:sz w:val="22"/>
            </w:rPr>
          </w:pPr>
          <w:r>
            <w:rPr>
              <w:rFonts w:ascii="Times New Roman" w:hAnsi="Times New Roman"/>
            </w:rPr>
            <w:t>Strana č</w:t>
          </w:r>
          <w:r w:rsidRPr="007D5B71">
            <w:rPr>
              <w:rFonts w:ascii="Times New Roman" w:hAnsi="Times New Roman"/>
            </w:rPr>
            <w:t xml:space="preserve">. </w:t>
          </w:r>
          <w:r w:rsidR="005C62A0" w:rsidRPr="007D5B71">
            <w:rPr>
              <w:rFonts w:ascii="Times New Roman" w:hAnsi="Times New Roman"/>
            </w:rPr>
            <w:fldChar w:fldCharType="begin"/>
          </w:r>
          <w:r w:rsidRPr="007D5B71">
            <w:rPr>
              <w:rFonts w:ascii="Times New Roman" w:hAnsi="Times New Roman"/>
            </w:rPr>
            <w:instrText xml:space="preserve"> PAGE </w:instrText>
          </w:r>
          <w:r w:rsidR="005C62A0" w:rsidRPr="007D5B71">
            <w:rPr>
              <w:rFonts w:ascii="Times New Roman" w:hAnsi="Times New Roman"/>
            </w:rPr>
            <w:fldChar w:fldCharType="separate"/>
          </w:r>
          <w:r w:rsidR="0079054A">
            <w:rPr>
              <w:rFonts w:ascii="Times New Roman" w:hAnsi="Times New Roman"/>
              <w:noProof/>
            </w:rPr>
            <w:t>2</w:t>
          </w:r>
          <w:r w:rsidR="005C62A0" w:rsidRPr="007D5B71">
            <w:rPr>
              <w:rFonts w:ascii="Times New Roman" w:hAnsi="Times New Roman"/>
            </w:rPr>
            <w:fldChar w:fldCharType="end"/>
          </w:r>
          <w:r w:rsidRPr="007D5B71">
            <w:rPr>
              <w:rFonts w:ascii="Times New Roman" w:hAnsi="Times New Roman"/>
            </w:rPr>
            <w:t xml:space="preserve"> z </w:t>
          </w:r>
          <w:r w:rsidR="005C62A0" w:rsidRPr="007D5B71">
            <w:rPr>
              <w:rStyle w:val="slostrnky"/>
              <w:rFonts w:ascii="Times New Roman" w:hAnsi="Times New Roman"/>
            </w:rPr>
            <w:fldChar w:fldCharType="begin"/>
          </w:r>
          <w:r w:rsidRPr="007D5B71">
            <w:rPr>
              <w:rStyle w:val="slostrnky"/>
              <w:rFonts w:ascii="Times New Roman" w:hAnsi="Times New Roman"/>
            </w:rPr>
            <w:instrText xml:space="preserve"> NUMPAGES </w:instrText>
          </w:r>
          <w:r w:rsidR="005C62A0" w:rsidRPr="007D5B71">
            <w:rPr>
              <w:rStyle w:val="slostrnky"/>
              <w:rFonts w:ascii="Times New Roman" w:hAnsi="Times New Roman"/>
            </w:rPr>
            <w:fldChar w:fldCharType="separate"/>
          </w:r>
          <w:r w:rsidR="0079054A">
            <w:rPr>
              <w:rStyle w:val="slostrnky"/>
              <w:rFonts w:ascii="Times New Roman" w:hAnsi="Times New Roman"/>
              <w:noProof/>
            </w:rPr>
            <w:t>9</w:t>
          </w:r>
          <w:r w:rsidR="005C62A0" w:rsidRPr="007D5B71">
            <w:rPr>
              <w:rStyle w:val="slostrnky"/>
              <w:rFonts w:ascii="Times New Roman" w:hAnsi="Times New Roman"/>
            </w:rPr>
            <w:fldChar w:fldCharType="end"/>
          </w:r>
        </w:p>
      </w:tc>
    </w:tr>
  </w:tbl>
  <w:p w:rsidR="003F519D" w:rsidRDefault="003F519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DB9" w:rsidRDefault="000E5DB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E4A9C"/>
    <w:multiLevelType w:val="hybridMultilevel"/>
    <w:tmpl w:val="0FD004F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nsid w:val="068709F2"/>
    <w:multiLevelType w:val="multilevel"/>
    <w:tmpl w:val="90BCFC54"/>
    <w:lvl w:ilvl="0">
      <w:start w:val="1"/>
      <w:numFmt w:val="decimal"/>
      <w:lvlText w:val="%1."/>
      <w:lvlJc w:val="left"/>
      <w:pPr>
        <w:ind w:left="862" w:hanging="720"/>
      </w:pPr>
      <w:rPr>
        <w:rFonts w:hint="default"/>
        <w:sz w:val="22"/>
      </w:rPr>
    </w:lvl>
    <w:lvl w:ilvl="1">
      <w:start w:val="1"/>
      <w:numFmt w:val="lowerLetter"/>
      <w:lvlText w:val="%2."/>
      <w:lvlJc w:val="left"/>
      <w:pPr>
        <w:ind w:left="2160" w:hanging="720"/>
      </w:pPr>
      <w:rPr>
        <w:rFonts w:hint="default"/>
      </w:rPr>
    </w:lvl>
    <w:lvl w:ilvl="2">
      <w:start w:val="1"/>
      <w:numFmt w:val="lowerRoman"/>
      <w:lvlText w:val="%3."/>
      <w:lvlJc w:val="left"/>
      <w:pPr>
        <w:ind w:left="2880" w:hanging="720"/>
      </w:pPr>
      <w:rPr>
        <w:rFonts w:hint="default"/>
      </w:rPr>
    </w:lvl>
    <w:lvl w:ilvl="3">
      <w:start w:val="1"/>
      <w:numFmt w:val="decimal"/>
      <w:lvlRestart w:val="0"/>
      <w:lvlText w:val="%4)"/>
      <w:lvlJc w:val="left"/>
      <w:pPr>
        <w:ind w:left="3600" w:hanging="720"/>
      </w:pPr>
      <w:rPr>
        <w:rFonts w:hint="default"/>
      </w:rPr>
    </w:lvl>
    <w:lvl w:ilvl="4">
      <w:start w:val="1"/>
      <w:numFmt w:val="lowerLetter"/>
      <w:lvlText w:val="%5)"/>
      <w:lvlJc w:val="left"/>
      <w:pPr>
        <w:ind w:left="4320" w:hanging="720"/>
      </w:pPr>
      <w:rPr>
        <w:rFonts w:hint="default"/>
      </w:rPr>
    </w:lvl>
    <w:lvl w:ilvl="5">
      <w:start w:val="1"/>
      <w:numFmt w:val="lowerRoman"/>
      <w:lvlText w:val="%6)"/>
      <w:lvlJc w:val="left"/>
      <w:pPr>
        <w:ind w:left="5040" w:hanging="720"/>
      </w:pPr>
      <w:rPr>
        <w:rFonts w:hint="default"/>
      </w:rPr>
    </w:lvl>
    <w:lvl w:ilvl="6">
      <w:start w:val="1"/>
      <w:numFmt w:val="decimal"/>
      <w:lvlText w:val="%7."/>
      <w:lvlJc w:val="left"/>
      <w:pPr>
        <w:ind w:left="5760" w:hanging="720"/>
      </w:pPr>
      <w:rPr>
        <w:rFonts w:hint="default"/>
      </w:rPr>
    </w:lvl>
    <w:lvl w:ilvl="7">
      <w:start w:val="1"/>
      <w:numFmt w:val="lowerLetter"/>
      <w:lvlText w:val="%8."/>
      <w:lvlJc w:val="left"/>
      <w:pPr>
        <w:ind w:left="6480" w:hanging="720"/>
      </w:pPr>
      <w:rPr>
        <w:rFonts w:hint="default"/>
      </w:rPr>
    </w:lvl>
    <w:lvl w:ilvl="8">
      <w:start w:val="1"/>
      <w:numFmt w:val="lowerRoman"/>
      <w:lvlText w:val="%9."/>
      <w:lvlJc w:val="left"/>
      <w:pPr>
        <w:ind w:left="7200" w:hanging="720"/>
      </w:pPr>
      <w:rPr>
        <w:rFonts w:hint="default"/>
      </w:rPr>
    </w:lvl>
  </w:abstractNum>
  <w:abstractNum w:abstractNumId="2">
    <w:nsid w:val="10F244E2"/>
    <w:multiLevelType w:val="hybridMultilevel"/>
    <w:tmpl w:val="DC788B4A"/>
    <w:lvl w:ilvl="0" w:tplc="5518DCB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12C6BA9"/>
    <w:multiLevelType w:val="hybridMultilevel"/>
    <w:tmpl w:val="6B1C753C"/>
    <w:lvl w:ilvl="0" w:tplc="3B4C5F7A">
      <w:start w:val="1"/>
      <w:numFmt w:val="decimal"/>
      <w:lvlText w:val="%1."/>
      <w:lvlJc w:val="left"/>
      <w:pPr>
        <w:ind w:left="360" w:hanging="360"/>
      </w:pPr>
    </w:lvl>
    <w:lvl w:ilvl="1" w:tplc="66182540">
      <w:start w:val="1"/>
      <w:numFmt w:val="lowerLetter"/>
      <w:lvlText w:val="%2."/>
      <w:lvlJc w:val="left"/>
      <w:pPr>
        <w:ind w:left="1440" w:hanging="360"/>
      </w:pPr>
    </w:lvl>
    <w:lvl w:ilvl="2" w:tplc="85EAC254" w:tentative="1">
      <w:start w:val="1"/>
      <w:numFmt w:val="lowerRoman"/>
      <w:lvlText w:val="%3."/>
      <w:lvlJc w:val="right"/>
      <w:pPr>
        <w:ind w:left="2160" w:hanging="180"/>
      </w:pPr>
    </w:lvl>
    <w:lvl w:ilvl="3" w:tplc="B3A07AE2" w:tentative="1">
      <w:start w:val="1"/>
      <w:numFmt w:val="decimal"/>
      <w:lvlText w:val="%4."/>
      <w:lvlJc w:val="left"/>
      <w:pPr>
        <w:ind w:left="2880" w:hanging="360"/>
      </w:pPr>
    </w:lvl>
    <w:lvl w:ilvl="4" w:tplc="AB7E6B66" w:tentative="1">
      <w:start w:val="1"/>
      <w:numFmt w:val="lowerLetter"/>
      <w:lvlText w:val="%5."/>
      <w:lvlJc w:val="left"/>
      <w:pPr>
        <w:ind w:left="3600" w:hanging="360"/>
      </w:pPr>
    </w:lvl>
    <w:lvl w:ilvl="5" w:tplc="A752A5AA" w:tentative="1">
      <w:start w:val="1"/>
      <w:numFmt w:val="lowerRoman"/>
      <w:lvlText w:val="%6."/>
      <w:lvlJc w:val="right"/>
      <w:pPr>
        <w:ind w:left="4320" w:hanging="180"/>
      </w:pPr>
    </w:lvl>
    <w:lvl w:ilvl="6" w:tplc="EFDC530E" w:tentative="1">
      <w:start w:val="1"/>
      <w:numFmt w:val="decimal"/>
      <w:lvlText w:val="%7."/>
      <w:lvlJc w:val="left"/>
      <w:pPr>
        <w:ind w:left="5040" w:hanging="360"/>
      </w:pPr>
    </w:lvl>
    <w:lvl w:ilvl="7" w:tplc="932C8296" w:tentative="1">
      <w:start w:val="1"/>
      <w:numFmt w:val="lowerLetter"/>
      <w:lvlText w:val="%8."/>
      <w:lvlJc w:val="left"/>
      <w:pPr>
        <w:ind w:left="5760" w:hanging="360"/>
      </w:pPr>
    </w:lvl>
    <w:lvl w:ilvl="8" w:tplc="31B2C414" w:tentative="1">
      <w:start w:val="1"/>
      <w:numFmt w:val="lowerRoman"/>
      <w:lvlText w:val="%9."/>
      <w:lvlJc w:val="right"/>
      <w:pPr>
        <w:ind w:left="6480" w:hanging="180"/>
      </w:pPr>
    </w:lvl>
  </w:abstractNum>
  <w:abstractNum w:abstractNumId="4">
    <w:nsid w:val="11A80236"/>
    <w:multiLevelType w:val="hybridMultilevel"/>
    <w:tmpl w:val="56906428"/>
    <w:lvl w:ilvl="0" w:tplc="0409000B">
      <w:start w:val="1"/>
      <w:numFmt w:val="bullet"/>
      <w:lvlText w:val=""/>
      <w:lvlJc w:val="left"/>
      <w:pPr>
        <w:ind w:left="1068" w:hanging="360"/>
      </w:pPr>
      <w:rPr>
        <w:rFonts w:ascii="Wingdings" w:hAnsi="Wingdings" w:hint="default"/>
      </w:rPr>
    </w:lvl>
    <w:lvl w:ilvl="1" w:tplc="EDB84992">
      <w:numFmt w:val="bullet"/>
      <w:lvlText w:val=""/>
      <w:lvlJc w:val="left"/>
      <w:pPr>
        <w:ind w:left="1788" w:hanging="360"/>
      </w:pPr>
      <w:rPr>
        <w:rFonts w:ascii="Symbol" w:eastAsia="Times New Roman" w:hAnsi="Symbol" w:cs="Times New Roman"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124E6FBD"/>
    <w:multiLevelType w:val="multilevel"/>
    <w:tmpl w:val="95A67D36"/>
    <w:lvl w:ilvl="0">
      <w:start w:val="1"/>
      <w:numFmt w:val="decimal"/>
      <w:lvlText w:val="%1."/>
      <w:lvlJc w:val="left"/>
      <w:pPr>
        <w:ind w:left="1440" w:hanging="720"/>
      </w:pPr>
      <w:rPr>
        <w:rFonts w:hint="default"/>
        <w:sz w:val="22"/>
      </w:rPr>
    </w:lvl>
    <w:lvl w:ilvl="1">
      <w:start w:val="1"/>
      <w:numFmt w:val="lowerLetter"/>
      <w:lvlText w:val="%2."/>
      <w:lvlJc w:val="left"/>
      <w:pPr>
        <w:ind w:left="2160" w:hanging="720"/>
      </w:pPr>
      <w:rPr>
        <w:rFonts w:hint="default"/>
      </w:rPr>
    </w:lvl>
    <w:lvl w:ilvl="2">
      <w:start w:val="1"/>
      <w:numFmt w:val="lowerRoman"/>
      <w:lvlText w:val="%3."/>
      <w:lvlJc w:val="left"/>
      <w:pPr>
        <w:ind w:left="2880" w:hanging="720"/>
      </w:pPr>
      <w:rPr>
        <w:rFonts w:hint="default"/>
      </w:rPr>
    </w:lvl>
    <w:lvl w:ilvl="3">
      <w:start w:val="1"/>
      <w:numFmt w:val="decimal"/>
      <w:lvlRestart w:val="0"/>
      <w:lvlText w:val="%4)"/>
      <w:lvlJc w:val="left"/>
      <w:pPr>
        <w:ind w:left="3600" w:hanging="720"/>
      </w:pPr>
      <w:rPr>
        <w:rFonts w:hint="default"/>
      </w:rPr>
    </w:lvl>
    <w:lvl w:ilvl="4">
      <w:start w:val="1"/>
      <w:numFmt w:val="lowerLetter"/>
      <w:lvlText w:val="%5)"/>
      <w:lvlJc w:val="left"/>
      <w:pPr>
        <w:ind w:left="4320" w:hanging="720"/>
      </w:pPr>
      <w:rPr>
        <w:rFonts w:hint="default"/>
      </w:rPr>
    </w:lvl>
    <w:lvl w:ilvl="5">
      <w:start w:val="1"/>
      <w:numFmt w:val="lowerRoman"/>
      <w:lvlText w:val="%6)"/>
      <w:lvlJc w:val="left"/>
      <w:pPr>
        <w:ind w:left="5040" w:hanging="720"/>
      </w:pPr>
      <w:rPr>
        <w:rFonts w:hint="default"/>
      </w:rPr>
    </w:lvl>
    <w:lvl w:ilvl="6">
      <w:start w:val="1"/>
      <w:numFmt w:val="decimal"/>
      <w:lvlText w:val="%7."/>
      <w:lvlJc w:val="left"/>
      <w:pPr>
        <w:ind w:left="5760" w:hanging="720"/>
      </w:pPr>
      <w:rPr>
        <w:rFonts w:hint="default"/>
      </w:rPr>
    </w:lvl>
    <w:lvl w:ilvl="7">
      <w:start w:val="1"/>
      <w:numFmt w:val="lowerLetter"/>
      <w:lvlText w:val="%8."/>
      <w:lvlJc w:val="left"/>
      <w:pPr>
        <w:ind w:left="6480" w:hanging="720"/>
      </w:pPr>
      <w:rPr>
        <w:rFonts w:hint="default"/>
      </w:rPr>
    </w:lvl>
    <w:lvl w:ilvl="8">
      <w:start w:val="1"/>
      <w:numFmt w:val="lowerRoman"/>
      <w:lvlText w:val="%9."/>
      <w:lvlJc w:val="left"/>
      <w:pPr>
        <w:ind w:left="7200" w:hanging="720"/>
      </w:pPr>
      <w:rPr>
        <w:rFonts w:hint="default"/>
      </w:rPr>
    </w:lvl>
  </w:abstractNum>
  <w:abstractNum w:abstractNumId="6">
    <w:nsid w:val="36B1533F"/>
    <w:multiLevelType w:val="hybridMultilevel"/>
    <w:tmpl w:val="BF98D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D35547"/>
    <w:multiLevelType w:val="multilevel"/>
    <w:tmpl w:val="95A67D36"/>
    <w:lvl w:ilvl="0">
      <w:start w:val="1"/>
      <w:numFmt w:val="decimal"/>
      <w:lvlText w:val="%1."/>
      <w:lvlJc w:val="left"/>
      <w:pPr>
        <w:ind w:left="1440" w:hanging="720"/>
      </w:pPr>
      <w:rPr>
        <w:rFonts w:hint="default"/>
        <w:sz w:val="22"/>
      </w:rPr>
    </w:lvl>
    <w:lvl w:ilvl="1">
      <w:start w:val="1"/>
      <w:numFmt w:val="lowerLetter"/>
      <w:lvlText w:val="%2."/>
      <w:lvlJc w:val="left"/>
      <w:pPr>
        <w:ind w:left="2160" w:hanging="720"/>
      </w:pPr>
      <w:rPr>
        <w:rFonts w:hint="default"/>
      </w:rPr>
    </w:lvl>
    <w:lvl w:ilvl="2">
      <w:start w:val="1"/>
      <w:numFmt w:val="lowerRoman"/>
      <w:lvlText w:val="%3."/>
      <w:lvlJc w:val="left"/>
      <w:pPr>
        <w:ind w:left="2880" w:hanging="720"/>
      </w:pPr>
      <w:rPr>
        <w:rFonts w:hint="default"/>
      </w:rPr>
    </w:lvl>
    <w:lvl w:ilvl="3">
      <w:start w:val="1"/>
      <w:numFmt w:val="decimal"/>
      <w:lvlRestart w:val="0"/>
      <w:lvlText w:val="%4)"/>
      <w:lvlJc w:val="left"/>
      <w:pPr>
        <w:ind w:left="3600" w:hanging="720"/>
      </w:pPr>
      <w:rPr>
        <w:rFonts w:hint="default"/>
      </w:rPr>
    </w:lvl>
    <w:lvl w:ilvl="4">
      <w:start w:val="1"/>
      <w:numFmt w:val="lowerLetter"/>
      <w:lvlText w:val="%5)"/>
      <w:lvlJc w:val="left"/>
      <w:pPr>
        <w:ind w:left="4320" w:hanging="720"/>
      </w:pPr>
      <w:rPr>
        <w:rFonts w:hint="default"/>
      </w:rPr>
    </w:lvl>
    <w:lvl w:ilvl="5">
      <w:start w:val="1"/>
      <w:numFmt w:val="lowerRoman"/>
      <w:lvlText w:val="%6)"/>
      <w:lvlJc w:val="left"/>
      <w:pPr>
        <w:ind w:left="5040" w:hanging="720"/>
      </w:pPr>
      <w:rPr>
        <w:rFonts w:hint="default"/>
      </w:rPr>
    </w:lvl>
    <w:lvl w:ilvl="6">
      <w:start w:val="1"/>
      <w:numFmt w:val="decimal"/>
      <w:lvlText w:val="%7."/>
      <w:lvlJc w:val="left"/>
      <w:pPr>
        <w:ind w:left="5760" w:hanging="720"/>
      </w:pPr>
      <w:rPr>
        <w:rFonts w:hint="default"/>
      </w:rPr>
    </w:lvl>
    <w:lvl w:ilvl="7">
      <w:start w:val="1"/>
      <w:numFmt w:val="lowerLetter"/>
      <w:lvlText w:val="%8."/>
      <w:lvlJc w:val="left"/>
      <w:pPr>
        <w:ind w:left="6480" w:hanging="720"/>
      </w:pPr>
      <w:rPr>
        <w:rFonts w:hint="default"/>
      </w:rPr>
    </w:lvl>
    <w:lvl w:ilvl="8">
      <w:start w:val="1"/>
      <w:numFmt w:val="lowerRoman"/>
      <w:lvlText w:val="%9."/>
      <w:lvlJc w:val="left"/>
      <w:pPr>
        <w:ind w:left="7200" w:hanging="720"/>
      </w:pPr>
      <w:rPr>
        <w:rFonts w:hint="default"/>
      </w:rPr>
    </w:lvl>
  </w:abstractNum>
  <w:abstractNum w:abstractNumId="8">
    <w:nsid w:val="38E160E5"/>
    <w:multiLevelType w:val="multilevel"/>
    <w:tmpl w:val="67B2B3B0"/>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pStyle w:val="Nadpis3rove"/>
      <w:lvlText w:val="%1.%2.%3."/>
      <w:lvlJc w:val="left"/>
      <w:pPr>
        <w:ind w:left="1932" w:hanging="504"/>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9">
    <w:nsid w:val="3F362C30"/>
    <w:multiLevelType w:val="hybridMultilevel"/>
    <w:tmpl w:val="4B2AF842"/>
    <w:lvl w:ilvl="0" w:tplc="0409000F">
      <w:start w:val="1"/>
      <w:numFmt w:val="decimal"/>
      <w:lvlText w:val="%1."/>
      <w:lvlJc w:val="left"/>
      <w:pPr>
        <w:ind w:left="1428" w:hanging="360"/>
      </w:pPr>
    </w:lvl>
    <w:lvl w:ilvl="1" w:tplc="04090001">
      <w:start w:val="1"/>
      <w:numFmt w:val="bullet"/>
      <w:lvlText w:val=""/>
      <w:lvlJc w:val="left"/>
      <w:pPr>
        <w:ind w:left="2148" w:hanging="360"/>
      </w:pPr>
      <w:rPr>
        <w:rFonts w:ascii="Symbol" w:hAnsi="Symbol" w:hint="default"/>
      </w:rPr>
    </w:lvl>
    <w:lvl w:ilvl="2" w:tplc="0409001B">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nsid w:val="424059B9"/>
    <w:multiLevelType w:val="hybridMultilevel"/>
    <w:tmpl w:val="AEC2C4B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2A748E0"/>
    <w:multiLevelType w:val="hybridMultilevel"/>
    <w:tmpl w:val="0B8424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3362F8C"/>
    <w:multiLevelType w:val="hybridMultilevel"/>
    <w:tmpl w:val="72F6CB6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6BC6E1B"/>
    <w:multiLevelType w:val="hybridMultilevel"/>
    <w:tmpl w:val="C5FE1A2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7C05467"/>
    <w:multiLevelType w:val="hybridMultilevel"/>
    <w:tmpl w:val="2CB813EE"/>
    <w:lvl w:ilvl="0" w:tplc="DCF05E86">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DCF05E86">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96A245C"/>
    <w:multiLevelType w:val="hybridMultilevel"/>
    <w:tmpl w:val="25269470"/>
    <w:lvl w:ilvl="0" w:tplc="DCF05E86">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160199B"/>
    <w:multiLevelType w:val="hybridMultilevel"/>
    <w:tmpl w:val="EDE402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54214698"/>
    <w:multiLevelType w:val="hybridMultilevel"/>
    <w:tmpl w:val="D428933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5666397"/>
    <w:multiLevelType w:val="hybridMultilevel"/>
    <w:tmpl w:val="E8ACA49A"/>
    <w:lvl w:ilvl="0" w:tplc="0409000B">
      <w:start w:val="1"/>
      <w:numFmt w:val="bullet"/>
      <w:lvlText w:val=""/>
      <w:lvlJc w:val="left"/>
      <w:pPr>
        <w:ind w:left="1080" w:hanging="360"/>
      </w:pPr>
      <w:rPr>
        <w:rFonts w:ascii="Wingdings" w:hAnsi="Wingdings" w:hint="default"/>
      </w:rPr>
    </w:lvl>
    <w:lvl w:ilvl="1" w:tplc="6C1AA7FC">
      <w:start w:val="1"/>
      <w:numFmt w:val="lowerLetter"/>
      <w:lvlText w:val="%2)"/>
      <w:lvlJc w:val="left"/>
      <w:pPr>
        <w:ind w:left="1800" w:hanging="360"/>
      </w:pPr>
      <w:rPr>
        <w:rFonts w:hint="default"/>
        <w:b w:val="0"/>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F760E9D"/>
    <w:multiLevelType w:val="hybridMultilevel"/>
    <w:tmpl w:val="05804D3E"/>
    <w:lvl w:ilvl="0" w:tplc="06C28F0C">
      <w:start w:val="1"/>
      <w:numFmt w:val="decimal"/>
      <w:lvlText w:val="%1."/>
      <w:lvlJc w:val="left"/>
      <w:pPr>
        <w:ind w:left="1428" w:hanging="360"/>
      </w:pPr>
      <w:rPr>
        <w:rFonts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0">
    <w:nsid w:val="625C2A9D"/>
    <w:multiLevelType w:val="hybridMultilevel"/>
    <w:tmpl w:val="9328E0F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DDE2F86"/>
    <w:multiLevelType w:val="multilevel"/>
    <w:tmpl w:val="AACE49CE"/>
    <w:lvl w:ilvl="0">
      <w:start w:val="1"/>
      <w:numFmt w:val="decimal"/>
      <w:pStyle w:val="Nadpis4"/>
      <w:lvlText w:val="%1."/>
      <w:lvlJc w:val="left"/>
      <w:pPr>
        <w:ind w:left="360" w:hanging="360"/>
      </w:pPr>
      <w:rPr>
        <w:rFonts w:asciiTheme="minorHAnsi" w:hAnsiTheme="minorHAnsi" w:cstheme="minorHAnsi"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8"/>
      <w:lvlText w:val="%1.%2."/>
      <w:lvlJc w:val="left"/>
      <w:pPr>
        <w:ind w:left="2275" w:hanging="432"/>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4BE7894"/>
    <w:multiLevelType w:val="hybridMultilevel"/>
    <w:tmpl w:val="4FBC4E18"/>
    <w:lvl w:ilvl="0" w:tplc="3836CF0A">
      <w:start w:val="1"/>
      <w:numFmt w:val="decimal"/>
      <w:lvlText w:val="%1."/>
      <w:lvlJc w:val="left"/>
      <w:pPr>
        <w:ind w:left="360" w:hanging="360"/>
      </w:pPr>
      <w:rPr>
        <w:rFonts w:hint="default"/>
      </w:rPr>
    </w:lvl>
    <w:lvl w:ilvl="1" w:tplc="5A0E462E" w:tentative="1">
      <w:start w:val="1"/>
      <w:numFmt w:val="lowerLetter"/>
      <w:lvlText w:val="%2."/>
      <w:lvlJc w:val="left"/>
      <w:pPr>
        <w:ind w:left="1440" w:hanging="360"/>
      </w:pPr>
    </w:lvl>
    <w:lvl w:ilvl="2" w:tplc="E89A0A5C" w:tentative="1">
      <w:start w:val="1"/>
      <w:numFmt w:val="lowerRoman"/>
      <w:lvlText w:val="%3."/>
      <w:lvlJc w:val="right"/>
      <w:pPr>
        <w:ind w:left="2160" w:hanging="180"/>
      </w:pPr>
    </w:lvl>
    <w:lvl w:ilvl="3" w:tplc="EC868AFC" w:tentative="1">
      <w:start w:val="1"/>
      <w:numFmt w:val="decimal"/>
      <w:lvlText w:val="%4."/>
      <w:lvlJc w:val="left"/>
      <w:pPr>
        <w:ind w:left="2880" w:hanging="360"/>
      </w:pPr>
    </w:lvl>
    <w:lvl w:ilvl="4" w:tplc="6ECAC3FA" w:tentative="1">
      <w:start w:val="1"/>
      <w:numFmt w:val="lowerLetter"/>
      <w:lvlText w:val="%5."/>
      <w:lvlJc w:val="left"/>
      <w:pPr>
        <w:ind w:left="3600" w:hanging="360"/>
      </w:pPr>
    </w:lvl>
    <w:lvl w:ilvl="5" w:tplc="E11E0072" w:tentative="1">
      <w:start w:val="1"/>
      <w:numFmt w:val="lowerRoman"/>
      <w:lvlText w:val="%6."/>
      <w:lvlJc w:val="right"/>
      <w:pPr>
        <w:ind w:left="4320" w:hanging="180"/>
      </w:pPr>
    </w:lvl>
    <w:lvl w:ilvl="6" w:tplc="5F7C9840" w:tentative="1">
      <w:start w:val="1"/>
      <w:numFmt w:val="decimal"/>
      <w:lvlText w:val="%7."/>
      <w:lvlJc w:val="left"/>
      <w:pPr>
        <w:ind w:left="5040" w:hanging="360"/>
      </w:pPr>
    </w:lvl>
    <w:lvl w:ilvl="7" w:tplc="69380AC6" w:tentative="1">
      <w:start w:val="1"/>
      <w:numFmt w:val="lowerLetter"/>
      <w:lvlText w:val="%8."/>
      <w:lvlJc w:val="left"/>
      <w:pPr>
        <w:ind w:left="5760" w:hanging="360"/>
      </w:pPr>
    </w:lvl>
    <w:lvl w:ilvl="8" w:tplc="98C0A4FE" w:tentative="1">
      <w:start w:val="1"/>
      <w:numFmt w:val="lowerRoman"/>
      <w:lvlText w:val="%9."/>
      <w:lvlJc w:val="right"/>
      <w:pPr>
        <w:ind w:left="6480" w:hanging="180"/>
      </w:pPr>
    </w:lvl>
  </w:abstractNum>
  <w:abstractNum w:abstractNumId="23">
    <w:nsid w:val="78FB085C"/>
    <w:multiLevelType w:val="hybridMultilevel"/>
    <w:tmpl w:val="E5B6230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19"/>
  </w:num>
  <w:num w:numId="4">
    <w:abstractNumId w:val="9"/>
  </w:num>
  <w:num w:numId="5">
    <w:abstractNumId w:val="8"/>
  </w:num>
  <w:num w:numId="6">
    <w:abstractNumId w:val="20"/>
  </w:num>
  <w:num w:numId="7">
    <w:abstractNumId w:val="21"/>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23"/>
  </w:num>
  <w:num w:numId="11">
    <w:abstractNumId w:val="6"/>
  </w:num>
  <w:num w:numId="12">
    <w:abstractNumId w:val="0"/>
  </w:num>
  <w:num w:numId="13">
    <w:abstractNumId w:val="11"/>
  </w:num>
  <w:num w:numId="14">
    <w:abstractNumId w:val="10"/>
  </w:num>
  <w:num w:numId="15">
    <w:abstractNumId w:val="1"/>
  </w:num>
  <w:num w:numId="16">
    <w:abstractNumId w:val="21"/>
  </w:num>
  <w:num w:numId="17">
    <w:abstractNumId w:val="5"/>
  </w:num>
  <w:num w:numId="18">
    <w:abstractNumId w:val="7"/>
  </w:num>
  <w:num w:numId="19">
    <w:abstractNumId w:val="22"/>
  </w:num>
  <w:num w:numId="20">
    <w:abstractNumId w:val="3"/>
  </w:num>
  <w:num w:numId="21">
    <w:abstractNumId w:val="2"/>
  </w:num>
  <w:num w:numId="22">
    <w:abstractNumId w:val="17"/>
  </w:num>
  <w:num w:numId="23">
    <w:abstractNumId w:val="15"/>
  </w:num>
  <w:num w:numId="24">
    <w:abstractNumId w:val="14"/>
  </w:num>
  <w:num w:numId="25">
    <w:abstractNumId w:val="13"/>
  </w:num>
  <w:num w:numId="26">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autoHyphenation/>
  <w:hyphenationZone w:val="425"/>
  <w:doNotHyphenateCaps/>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BFC"/>
    <w:rsid w:val="00001D23"/>
    <w:rsid w:val="0001701E"/>
    <w:rsid w:val="000176D2"/>
    <w:rsid w:val="0002354B"/>
    <w:rsid w:val="0002409E"/>
    <w:rsid w:val="00027EF4"/>
    <w:rsid w:val="000312BA"/>
    <w:rsid w:val="000376A2"/>
    <w:rsid w:val="00050330"/>
    <w:rsid w:val="00053876"/>
    <w:rsid w:val="0005436C"/>
    <w:rsid w:val="00070DB4"/>
    <w:rsid w:val="000743E3"/>
    <w:rsid w:val="000810B8"/>
    <w:rsid w:val="0008154D"/>
    <w:rsid w:val="000833E9"/>
    <w:rsid w:val="0008573E"/>
    <w:rsid w:val="00087520"/>
    <w:rsid w:val="00096A2E"/>
    <w:rsid w:val="0009783C"/>
    <w:rsid w:val="000A6B2A"/>
    <w:rsid w:val="000B065E"/>
    <w:rsid w:val="000C3A78"/>
    <w:rsid w:val="000D4C17"/>
    <w:rsid w:val="000E12A1"/>
    <w:rsid w:val="000E5DB9"/>
    <w:rsid w:val="000E60C4"/>
    <w:rsid w:val="000E6BB4"/>
    <w:rsid w:val="000F1EB1"/>
    <w:rsid w:val="000F3C58"/>
    <w:rsid w:val="00103282"/>
    <w:rsid w:val="00103699"/>
    <w:rsid w:val="00107344"/>
    <w:rsid w:val="00113C3D"/>
    <w:rsid w:val="00126ACC"/>
    <w:rsid w:val="001325AC"/>
    <w:rsid w:val="00135516"/>
    <w:rsid w:val="001372BD"/>
    <w:rsid w:val="00141CD1"/>
    <w:rsid w:val="00154665"/>
    <w:rsid w:val="001609D1"/>
    <w:rsid w:val="00182690"/>
    <w:rsid w:val="001A2B25"/>
    <w:rsid w:val="001C09A3"/>
    <w:rsid w:val="001C2E01"/>
    <w:rsid w:val="00201BB3"/>
    <w:rsid w:val="00225CAC"/>
    <w:rsid w:val="00226711"/>
    <w:rsid w:val="00237FA2"/>
    <w:rsid w:val="002410CB"/>
    <w:rsid w:val="00241A99"/>
    <w:rsid w:val="0027337D"/>
    <w:rsid w:val="00294A36"/>
    <w:rsid w:val="002E2168"/>
    <w:rsid w:val="002F02DD"/>
    <w:rsid w:val="002F1711"/>
    <w:rsid w:val="00315F7E"/>
    <w:rsid w:val="00322B52"/>
    <w:rsid w:val="00327A5D"/>
    <w:rsid w:val="0034546B"/>
    <w:rsid w:val="003566DF"/>
    <w:rsid w:val="00356DC5"/>
    <w:rsid w:val="00370598"/>
    <w:rsid w:val="00375F78"/>
    <w:rsid w:val="003821EA"/>
    <w:rsid w:val="00382751"/>
    <w:rsid w:val="00384C5D"/>
    <w:rsid w:val="003854FD"/>
    <w:rsid w:val="0039634F"/>
    <w:rsid w:val="003A283B"/>
    <w:rsid w:val="003B3EB1"/>
    <w:rsid w:val="003B40F7"/>
    <w:rsid w:val="003E185E"/>
    <w:rsid w:val="003E4FFD"/>
    <w:rsid w:val="003F519D"/>
    <w:rsid w:val="00400F14"/>
    <w:rsid w:val="00426FC2"/>
    <w:rsid w:val="00432BED"/>
    <w:rsid w:val="00433F10"/>
    <w:rsid w:val="004340EA"/>
    <w:rsid w:val="004505D5"/>
    <w:rsid w:val="00453B1B"/>
    <w:rsid w:val="00461513"/>
    <w:rsid w:val="00470758"/>
    <w:rsid w:val="0049647E"/>
    <w:rsid w:val="004A387C"/>
    <w:rsid w:val="004B1621"/>
    <w:rsid w:val="004B3175"/>
    <w:rsid w:val="004B7EE7"/>
    <w:rsid w:val="004C18C9"/>
    <w:rsid w:val="004C69F6"/>
    <w:rsid w:val="004E10A8"/>
    <w:rsid w:val="004E2855"/>
    <w:rsid w:val="004F290D"/>
    <w:rsid w:val="00507339"/>
    <w:rsid w:val="00507491"/>
    <w:rsid w:val="0051072B"/>
    <w:rsid w:val="0051741D"/>
    <w:rsid w:val="00531BFC"/>
    <w:rsid w:val="005400F4"/>
    <w:rsid w:val="00561131"/>
    <w:rsid w:val="00561E29"/>
    <w:rsid w:val="005677FC"/>
    <w:rsid w:val="00571498"/>
    <w:rsid w:val="00575008"/>
    <w:rsid w:val="005821D5"/>
    <w:rsid w:val="005845BC"/>
    <w:rsid w:val="005852AD"/>
    <w:rsid w:val="005A4CB8"/>
    <w:rsid w:val="005B7683"/>
    <w:rsid w:val="005C4663"/>
    <w:rsid w:val="005C4982"/>
    <w:rsid w:val="005C62A0"/>
    <w:rsid w:val="005D3121"/>
    <w:rsid w:val="005F1FFA"/>
    <w:rsid w:val="005F3218"/>
    <w:rsid w:val="006100C1"/>
    <w:rsid w:val="006109C0"/>
    <w:rsid w:val="0061416E"/>
    <w:rsid w:val="0062789B"/>
    <w:rsid w:val="00635138"/>
    <w:rsid w:val="00666EB8"/>
    <w:rsid w:val="00667E8E"/>
    <w:rsid w:val="00671C13"/>
    <w:rsid w:val="00682DEF"/>
    <w:rsid w:val="0068656A"/>
    <w:rsid w:val="0068752A"/>
    <w:rsid w:val="00691275"/>
    <w:rsid w:val="00693E12"/>
    <w:rsid w:val="00697DE4"/>
    <w:rsid w:val="006C0D0F"/>
    <w:rsid w:val="006D4B62"/>
    <w:rsid w:val="006D567D"/>
    <w:rsid w:val="006D78B1"/>
    <w:rsid w:val="006E2CB5"/>
    <w:rsid w:val="006E742D"/>
    <w:rsid w:val="006F4F0F"/>
    <w:rsid w:val="006F7A3A"/>
    <w:rsid w:val="00716BA6"/>
    <w:rsid w:val="0071787F"/>
    <w:rsid w:val="007262A8"/>
    <w:rsid w:val="00727598"/>
    <w:rsid w:val="00746E1F"/>
    <w:rsid w:val="00754F7E"/>
    <w:rsid w:val="00774F25"/>
    <w:rsid w:val="00777D60"/>
    <w:rsid w:val="007809AA"/>
    <w:rsid w:val="0079054A"/>
    <w:rsid w:val="00792357"/>
    <w:rsid w:val="00793058"/>
    <w:rsid w:val="007D1530"/>
    <w:rsid w:val="007D38EA"/>
    <w:rsid w:val="007D619B"/>
    <w:rsid w:val="007D68F3"/>
    <w:rsid w:val="007E0D19"/>
    <w:rsid w:val="007E4C29"/>
    <w:rsid w:val="007E62F6"/>
    <w:rsid w:val="007E79A7"/>
    <w:rsid w:val="007F5F1D"/>
    <w:rsid w:val="007F7BB9"/>
    <w:rsid w:val="0080095E"/>
    <w:rsid w:val="00811174"/>
    <w:rsid w:val="00813BBA"/>
    <w:rsid w:val="0082204A"/>
    <w:rsid w:val="00827088"/>
    <w:rsid w:val="008351EE"/>
    <w:rsid w:val="00864E2B"/>
    <w:rsid w:val="00874036"/>
    <w:rsid w:val="00874BEE"/>
    <w:rsid w:val="0088421F"/>
    <w:rsid w:val="00890408"/>
    <w:rsid w:val="008B0CD8"/>
    <w:rsid w:val="008B1780"/>
    <w:rsid w:val="008B47C7"/>
    <w:rsid w:val="008C3FDD"/>
    <w:rsid w:val="008D0EB4"/>
    <w:rsid w:val="008F156F"/>
    <w:rsid w:val="008F5A6A"/>
    <w:rsid w:val="00901289"/>
    <w:rsid w:val="009100E8"/>
    <w:rsid w:val="00914C61"/>
    <w:rsid w:val="009165BC"/>
    <w:rsid w:val="00931D01"/>
    <w:rsid w:val="00936C41"/>
    <w:rsid w:val="009415B4"/>
    <w:rsid w:val="009444F1"/>
    <w:rsid w:val="00966577"/>
    <w:rsid w:val="00971114"/>
    <w:rsid w:val="00982FEE"/>
    <w:rsid w:val="009857E7"/>
    <w:rsid w:val="00997492"/>
    <w:rsid w:val="009B2D2F"/>
    <w:rsid w:val="009B2E5D"/>
    <w:rsid w:val="009B38E3"/>
    <w:rsid w:val="009B6323"/>
    <w:rsid w:val="009B6935"/>
    <w:rsid w:val="009C4047"/>
    <w:rsid w:val="009D5929"/>
    <w:rsid w:val="009E43DF"/>
    <w:rsid w:val="009F2C2D"/>
    <w:rsid w:val="009F5F15"/>
    <w:rsid w:val="00A33B66"/>
    <w:rsid w:val="00A41FB2"/>
    <w:rsid w:val="00A4668E"/>
    <w:rsid w:val="00A52C98"/>
    <w:rsid w:val="00A656E3"/>
    <w:rsid w:val="00A8146B"/>
    <w:rsid w:val="00A83417"/>
    <w:rsid w:val="00A851E2"/>
    <w:rsid w:val="00A9128B"/>
    <w:rsid w:val="00AC093D"/>
    <w:rsid w:val="00AC4F55"/>
    <w:rsid w:val="00AC7264"/>
    <w:rsid w:val="00AE7220"/>
    <w:rsid w:val="00AF078C"/>
    <w:rsid w:val="00B00191"/>
    <w:rsid w:val="00B01880"/>
    <w:rsid w:val="00B1260E"/>
    <w:rsid w:val="00B14E18"/>
    <w:rsid w:val="00B16300"/>
    <w:rsid w:val="00B35F1D"/>
    <w:rsid w:val="00B6109B"/>
    <w:rsid w:val="00B63E09"/>
    <w:rsid w:val="00B74B58"/>
    <w:rsid w:val="00B7756E"/>
    <w:rsid w:val="00B92979"/>
    <w:rsid w:val="00B946EF"/>
    <w:rsid w:val="00B95F02"/>
    <w:rsid w:val="00BA0E79"/>
    <w:rsid w:val="00BA49A5"/>
    <w:rsid w:val="00BB05A8"/>
    <w:rsid w:val="00BB1BA8"/>
    <w:rsid w:val="00BB564E"/>
    <w:rsid w:val="00BC38DE"/>
    <w:rsid w:val="00BE3540"/>
    <w:rsid w:val="00C053BB"/>
    <w:rsid w:val="00C06079"/>
    <w:rsid w:val="00C21BCB"/>
    <w:rsid w:val="00C22B39"/>
    <w:rsid w:val="00C32ED3"/>
    <w:rsid w:val="00C3422A"/>
    <w:rsid w:val="00C4660F"/>
    <w:rsid w:val="00C608C1"/>
    <w:rsid w:val="00C6518C"/>
    <w:rsid w:val="00C74DDF"/>
    <w:rsid w:val="00C819ED"/>
    <w:rsid w:val="00C82433"/>
    <w:rsid w:val="00C9003C"/>
    <w:rsid w:val="00CA4299"/>
    <w:rsid w:val="00CC0349"/>
    <w:rsid w:val="00CC350E"/>
    <w:rsid w:val="00CD5BEF"/>
    <w:rsid w:val="00CF25AD"/>
    <w:rsid w:val="00D06739"/>
    <w:rsid w:val="00D12F3E"/>
    <w:rsid w:val="00D21AA4"/>
    <w:rsid w:val="00D22F07"/>
    <w:rsid w:val="00D249F6"/>
    <w:rsid w:val="00D26293"/>
    <w:rsid w:val="00D3011C"/>
    <w:rsid w:val="00D54D81"/>
    <w:rsid w:val="00D57D60"/>
    <w:rsid w:val="00D61701"/>
    <w:rsid w:val="00D62AC3"/>
    <w:rsid w:val="00D63B85"/>
    <w:rsid w:val="00D7444A"/>
    <w:rsid w:val="00D834AD"/>
    <w:rsid w:val="00D8489B"/>
    <w:rsid w:val="00D9058E"/>
    <w:rsid w:val="00D92238"/>
    <w:rsid w:val="00DA1D09"/>
    <w:rsid w:val="00DB72D1"/>
    <w:rsid w:val="00DE1D36"/>
    <w:rsid w:val="00DE3837"/>
    <w:rsid w:val="00E14909"/>
    <w:rsid w:val="00E76F2C"/>
    <w:rsid w:val="00E84312"/>
    <w:rsid w:val="00E873D6"/>
    <w:rsid w:val="00EA529A"/>
    <w:rsid w:val="00EA5819"/>
    <w:rsid w:val="00EA7492"/>
    <w:rsid w:val="00EC5FB9"/>
    <w:rsid w:val="00ED14ED"/>
    <w:rsid w:val="00EE0506"/>
    <w:rsid w:val="00EE1C1F"/>
    <w:rsid w:val="00EE4B14"/>
    <w:rsid w:val="00EF2286"/>
    <w:rsid w:val="00F03590"/>
    <w:rsid w:val="00F12458"/>
    <w:rsid w:val="00F151DA"/>
    <w:rsid w:val="00F264B3"/>
    <w:rsid w:val="00F3206D"/>
    <w:rsid w:val="00F352A4"/>
    <w:rsid w:val="00F422E6"/>
    <w:rsid w:val="00F47FF1"/>
    <w:rsid w:val="00F61AAB"/>
    <w:rsid w:val="00F724AC"/>
    <w:rsid w:val="00F72778"/>
    <w:rsid w:val="00F95B72"/>
    <w:rsid w:val="00FA6AEE"/>
    <w:rsid w:val="00FB3CA7"/>
    <w:rsid w:val="00FC24F8"/>
    <w:rsid w:val="00FC64A3"/>
    <w:rsid w:val="00FD6946"/>
    <w:rsid w:val="00FE5FD1"/>
    <w:rsid w:val="00FE62A2"/>
    <w:rsid w:val="00FF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4E2B"/>
    <w:rPr>
      <w:rFonts w:asciiTheme="majorHAnsi" w:hAnsiTheme="majorHAnsi"/>
      <w:sz w:val="24"/>
      <w:lang w:val="cs-CZ" w:eastAsia="cs-CZ"/>
    </w:rPr>
  </w:style>
  <w:style w:type="paragraph" w:styleId="Nadpis1">
    <w:name w:val="heading 1"/>
    <w:basedOn w:val="Normln"/>
    <w:next w:val="Normln"/>
    <w:qFormat/>
    <w:rsid w:val="007262A8"/>
    <w:pPr>
      <w:keepNext/>
      <w:ind w:left="184"/>
      <w:outlineLvl w:val="0"/>
    </w:pPr>
    <w:rPr>
      <w:b/>
      <w:sz w:val="22"/>
    </w:rPr>
  </w:style>
  <w:style w:type="paragraph" w:styleId="Nadpis2">
    <w:name w:val="heading 2"/>
    <w:aliases w:val="Alt+2"/>
    <w:basedOn w:val="Normln"/>
    <w:next w:val="Normln"/>
    <w:qFormat/>
    <w:rsid w:val="007262A8"/>
    <w:pPr>
      <w:keepNext/>
      <w:spacing w:before="60" w:after="40"/>
      <w:outlineLvl w:val="1"/>
    </w:pPr>
    <w:rPr>
      <w:b/>
      <w:sz w:val="22"/>
    </w:rPr>
  </w:style>
  <w:style w:type="paragraph" w:styleId="Nadpis3">
    <w:name w:val="heading 3"/>
    <w:basedOn w:val="Normln"/>
    <w:next w:val="Normln"/>
    <w:qFormat/>
    <w:rsid w:val="007262A8"/>
    <w:pPr>
      <w:keepNext/>
      <w:spacing w:before="60" w:after="40"/>
      <w:ind w:left="170"/>
      <w:jc w:val="center"/>
      <w:outlineLvl w:val="2"/>
    </w:pPr>
    <w:rPr>
      <w:b/>
      <w:sz w:val="22"/>
    </w:rPr>
  </w:style>
  <w:style w:type="paragraph" w:styleId="Nadpis4">
    <w:name w:val="heading 4"/>
    <w:basedOn w:val="Normln"/>
    <w:next w:val="Normln"/>
    <w:qFormat/>
    <w:rsid w:val="00D57D60"/>
    <w:pPr>
      <w:keepNext/>
      <w:numPr>
        <w:numId w:val="1"/>
      </w:numPr>
      <w:spacing w:before="120" w:after="40"/>
      <w:outlineLvl w:val="3"/>
    </w:pPr>
    <w:rPr>
      <w:b/>
      <w:sz w:val="28"/>
      <w:szCs w:val="28"/>
    </w:rPr>
  </w:style>
  <w:style w:type="paragraph" w:styleId="Nadpis5">
    <w:name w:val="heading 5"/>
    <w:basedOn w:val="Normln"/>
    <w:next w:val="Normln"/>
    <w:qFormat/>
    <w:rsid w:val="007262A8"/>
    <w:pPr>
      <w:keepNext/>
      <w:spacing w:before="120" w:after="40"/>
      <w:ind w:left="57"/>
      <w:jc w:val="center"/>
      <w:outlineLvl w:val="4"/>
    </w:pPr>
    <w:rPr>
      <w:b/>
      <w:bCs/>
      <w:sz w:val="28"/>
    </w:rPr>
  </w:style>
  <w:style w:type="paragraph" w:styleId="Nadpis6">
    <w:name w:val="heading 6"/>
    <w:basedOn w:val="Normln"/>
    <w:next w:val="Normln"/>
    <w:qFormat/>
    <w:rsid w:val="007262A8"/>
    <w:pPr>
      <w:keepNext/>
      <w:spacing w:before="120" w:after="40"/>
      <w:ind w:left="57"/>
      <w:outlineLvl w:val="5"/>
    </w:pPr>
    <w:rPr>
      <w:bCs/>
    </w:rPr>
  </w:style>
  <w:style w:type="paragraph" w:styleId="Nadpis7">
    <w:name w:val="heading 7"/>
    <w:basedOn w:val="Normln"/>
    <w:next w:val="Normln"/>
    <w:qFormat/>
    <w:rsid w:val="007262A8"/>
    <w:pPr>
      <w:spacing w:before="240" w:after="60"/>
      <w:outlineLvl w:val="6"/>
    </w:pPr>
    <w:rPr>
      <w:rFonts w:ascii="Arial" w:hAnsi="Arial"/>
    </w:rPr>
  </w:style>
  <w:style w:type="paragraph" w:styleId="Nadpis8">
    <w:name w:val="heading 8"/>
    <w:aliases w:val="Nadpis menší - pododstavec"/>
    <w:basedOn w:val="Nadpis9"/>
    <w:next w:val="Normln"/>
    <w:qFormat/>
    <w:rsid w:val="00D57D60"/>
    <w:pPr>
      <w:numPr>
        <w:ilvl w:val="1"/>
        <w:numId w:val="1"/>
      </w:numPr>
      <w:jc w:val="both"/>
      <w:outlineLvl w:val="7"/>
    </w:pPr>
    <w:rPr>
      <w:sz w:val="24"/>
      <w:szCs w:val="24"/>
    </w:rPr>
  </w:style>
  <w:style w:type="paragraph" w:styleId="Nadpis9">
    <w:name w:val="heading 9"/>
    <w:aliases w:val="Nadpisy částí dokumentace"/>
    <w:basedOn w:val="Normln"/>
    <w:next w:val="Normln"/>
    <w:qFormat/>
    <w:rsid w:val="00864E2B"/>
    <w:pPr>
      <w:spacing w:before="240" w:after="60"/>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7262A8"/>
    <w:pPr>
      <w:tabs>
        <w:tab w:val="center" w:pos="4536"/>
        <w:tab w:val="right" w:pos="9072"/>
      </w:tabs>
    </w:pPr>
    <w:rPr>
      <w:rFonts w:ascii="MS Serif" w:hAnsi="MS Serif"/>
    </w:rPr>
  </w:style>
  <w:style w:type="character" w:styleId="slostrnky">
    <w:name w:val="page number"/>
    <w:basedOn w:val="Standardnpsmoodstavce"/>
    <w:rsid w:val="007262A8"/>
  </w:style>
  <w:style w:type="paragraph" w:styleId="Zpat">
    <w:name w:val="footer"/>
    <w:basedOn w:val="Normln"/>
    <w:semiHidden/>
    <w:rsid w:val="007262A8"/>
    <w:pPr>
      <w:tabs>
        <w:tab w:val="center" w:pos="4536"/>
        <w:tab w:val="right" w:pos="9072"/>
      </w:tabs>
    </w:pPr>
  </w:style>
  <w:style w:type="paragraph" w:styleId="Textbubliny">
    <w:name w:val="Balloon Text"/>
    <w:basedOn w:val="Normln"/>
    <w:link w:val="TextbublinyChar"/>
    <w:uiPriority w:val="99"/>
    <w:semiHidden/>
    <w:unhideWhenUsed/>
    <w:rsid w:val="006100C1"/>
    <w:rPr>
      <w:rFonts w:ascii="Tahoma" w:hAnsi="Tahoma" w:cs="Tahoma"/>
      <w:sz w:val="16"/>
      <w:szCs w:val="16"/>
    </w:rPr>
  </w:style>
  <w:style w:type="character" w:customStyle="1" w:styleId="TextbublinyChar">
    <w:name w:val="Text bubliny Char"/>
    <w:basedOn w:val="Standardnpsmoodstavce"/>
    <w:link w:val="Textbubliny"/>
    <w:uiPriority w:val="99"/>
    <w:semiHidden/>
    <w:rsid w:val="006100C1"/>
    <w:rPr>
      <w:rFonts w:ascii="Tahoma" w:hAnsi="Tahoma" w:cs="Tahoma"/>
      <w:sz w:val="16"/>
      <w:szCs w:val="16"/>
      <w:lang w:val="cs-CZ" w:eastAsia="cs-CZ"/>
    </w:rPr>
  </w:style>
  <w:style w:type="paragraph" w:styleId="Odstavecseseznamem">
    <w:name w:val="List Paragraph"/>
    <w:basedOn w:val="Normln"/>
    <w:link w:val="OdstavecseseznamemChar"/>
    <w:uiPriority w:val="34"/>
    <w:qFormat/>
    <w:rsid w:val="00864E2B"/>
    <w:pPr>
      <w:ind w:left="720"/>
      <w:contextualSpacing/>
    </w:pPr>
  </w:style>
  <w:style w:type="character" w:styleId="Odkaznakoment">
    <w:name w:val="annotation reference"/>
    <w:basedOn w:val="Standardnpsmoodstavce"/>
    <w:uiPriority w:val="99"/>
    <w:semiHidden/>
    <w:unhideWhenUsed/>
    <w:rsid w:val="00DE3837"/>
    <w:rPr>
      <w:sz w:val="16"/>
      <w:szCs w:val="16"/>
    </w:rPr>
  </w:style>
  <w:style w:type="paragraph" w:styleId="Textkomente">
    <w:name w:val="annotation text"/>
    <w:basedOn w:val="Normln"/>
    <w:link w:val="TextkomenteChar"/>
    <w:uiPriority w:val="99"/>
    <w:semiHidden/>
    <w:unhideWhenUsed/>
    <w:rsid w:val="00DE3837"/>
    <w:rPr>
      <w:sz w:val="20"/>
    </w:rPr>
  </w:style>
  <w:style w:type="character" w:customStyle="1" w:styleId="TextkomenteChar">
    <w:name w:val="Text komentáře Char"/>
    <w:basedOn w:val="Standardnpsmoodstavce"/>
    <w:link w:val="Textkomente"/>
    <w:uiPriority w:val="99"/>
    <w:semiHidden/>
    <w:rsid w:val="00DE3837"/>
    <w:rPr>
      <w:rFonts w:asciiTheme="majorHAnsi" w:hAnsiTheme="majorHAnsi"/>
      <w:lang w:val="cs-CZ" w:eastAsia="cs-CZ"/>
    </w:rPr>
  </w:style>
  <w:style w:type="paragraph" w:styleId="Pedmtkomente">
    <w:name w:val="annotation subject"/>
    <w:basedOn w:val="Textkomente"/>
    <w:next w:val="Textkomente"/>
    <w:link w:val="PedmtkomenteChar"/>
    <w:uiPriority w:val="99"/>
    <w:semiHidden/>
    <w:unhideWhenUsed/>
    <w:rsid w:val="00DE3837"/>
    <w:rPr>
      <w:b/>
      <w:bCs/>
    </w:rPr>
  </w:style>
  <w:style w:type="character" w:customStyle="1" w:styleId="PedmtkomenteChar">
    <w:name w:val="Předmět komentáře Char"/>
    <w:basedOn w:val="TextkomenteChar"/>
    <w:link w:val="Pedmtkomente"/>
    <w:uiPriority w:val="99"/>
    <w:semiHidden/>
    <w:rsid w:val="00DE3837"/>
    <w:rPr>
      <w:rFonts w:asciiTheme="majorHAnsi" w:hAnsiTheme="majorHAnsi"/>
      <w:b/>
      <w:bCs/>
      <w:lang w:val="cs-CZ" w:eastAsia="cs-CZ"/>
    </w:rPr>
  </w:style>
  <w:style w:type="paragraph" w:styleId="Revize">
    <w:name w:val="Revision"/>
    <w:hidden/>
    <w:uiPriority w:val="99"/>
    <w:semiHidden/>
    <w:rsid w:val="00DE3837"/>
    <w:rPr>
      <w:rFonts w:asciiTheme="majorHAnsi" w:hAnsiTheme="majorHAnsi"/>
      <w:sz w:val="24"/>
      <w:lang w:val="cs-CZ" w:eastAsia="cs-CZ"/>
    </w:rPr>
  </w:style>
  <w:style w:type="paragraph" w:styleId="Nadpisobsahu">
    <w:name w:val="TOC Heading"/>
    <w:basedOn w:val="Nadpis1"/>
    <w:next w:val="Normln"/>
    <w:uiPriority w:val="39"/>
    <w:unhideWhenUsed/>
    <w:qFormat/>
    <w:rsid w:val="00D57D60"/>
    <w:pPr>
      <w:keepLines/>
      <w:spacing w:before="480" w:line="276" w:lineRule="auto"/>
      <w:ind w:left="0"/>
      <w:outlineLvl w:val="9"/>
    </w:pPr>
    <w:rPr>
      <w:rFonts w:eastAsiaTheme="majorEastAsia" w:cstheme="majorBidi"/>
      <w:bCs/>
      <w:color w:val="365F91" w:themeColor="accent1" w:themeShade="BF"/>
      <w:sz w:val="28"/>
      <w:szCs w:val="28"/>
      <w:lang w:eastAsia="en-US"/>
    </w:rPr>
  </w:style>
  <w:style w:type="paragraph" w:styleId="Obsah3">
    <w:name w:val="toc 3"/>
    <w:basedOn w:val="Normln"/>
    <w:next w:val="Normln"/>
    <w:autoRedefine/>
    <w:uiPriority w:val="39"/>
    <w:unhideWhenUsed/>
    <w:qFormat/>
    <w:rsid w:val="00D57D60"/>
    <w:pPr>
      <w:spacing w:after="100"/>
      <w:ind w:left="480"/>
    </w:pPr>
  </w:style>
  <w:style w:type="character" w:styleId="Hypertextovodkaz">
    <w:name w:val="Hyperlink"/>
    <w:basedOn w:val="Standardnpsmoodstavce"/>
    <w:uiPriority w:val="99"/>
    <w:unhideWhenUsed/>
    <w:rsid w:val="00D57D60"/>
    <w:rPr>
      <w:color w:val="0000FF" w:themeColor="hyperlink"/>
      <w:u w:val="single"/>
    </w:rPr>
  </w:style>
  <w:style w:type="paragraph" w:styleId="Obsah2">
    <w:name w:val="toc 2"/>
    <w:basedOn w:val="Normln"/>
    <w:next w:val="Normln"/>
    <w:autoRedefine/>
    <w:uiPriority w:val="39"/>
    <w:semiHidden/>
    <w:unhideWhenUsed/>
    <w:qFormat/>
    <w:rsid w:val="00D57D60"/>
    <w:pPr>
      <w:spacing w:after="100" w:line="276" w:lineRule="auto"/>
      <w:ind w:left="220"/>
    </w:pPr>
    <w:rPr>
      <w:rFonts w:asciiTheme="minorHAnsi" w:eastAsiaTheme="minorEastAsia" w:hAnsiTheme="minorHAnsi" w:cstheme="minorBidi"/>
      <w:sz w:val="22"/>
      <w:szCs w:val="22"/>
      <w:lang w:eastAsia="en-US"/>
    </w:rPr>
  </w:style>
  <w:style w:type="paragraph" w:styleId="Obsah1">
    <w:name w:val="toc 1"/>
    <w:basedOn w:val="Normln"/>
    <w:next w:val="Normln"/>
    <w:autoRedefine/>
    <w:uiPriority w:val="39"/>
    <w:semiHidden/>
    <w:unhideWhenUsed/>
    <w:qFormat/>
    <w:rsid w:val="00D57D60"/>
    <w:pPr>
      <w:spacing w:after="100" w:line="276" w:lineRule="auto"/>
    </w:pPr>
    <w:rPr>
      <w:rFonts w:asciiTheme="minorHAnsi" w:eastAsiaTheme="minorEastAsia" w:hAnsiTheme="minorHAnsi" w:cstheme="minorBidi"/>
      <w:sz w:val="22"/>
      <w:szCs w:val="22"/>
      <w:lang w:eastAsia="en-US"/>
    </w:rPr>
  </w:style>
  <w:style w:type="paragraph" w:customStyle="1" w:styleId="Nadpis3rove">
    <w:name w:val="Nadpis 3 úroveň"/>
    <w:basedOn w:val="Odstavecseseznamem"/>
    <w:link w:val="Nadpis3roveChar"/>
    <w:qFormat/>
    <w:rsid w:val="00D62AC3"/>
    <w:pPr>
      <w:numPr>
        <w:ilvl w:val="2"/>
        <w:numId w:val="5"/>
      </w:numPr>
      <w:ind w:left="1276" w:hanging="567"/>
    </w:pPr>
    <w:rPr>
      <w:b/>
    </w:rPr>
  </w:style>
  <w:style w:type="character" w:customStyle="1" w:styleId="OdstavecseseznamemChar">
    <w:name w:val="Odstavec se seznamem Char"/>
    <w:basedOn w:val="Standardnpsmoodstavce"/>
    <w:link w:val="Odstavecseseznamem"/>
    <w:uiPriority w:val="34"/>
    <w:rsid w:val="00D62AC3"/>
    <w:rPr>
      <w:rFonts w:asciiTheme="majorHAnsi" w:hAnsiTheme="majorHAnsi"/>
      <w:sz w:val="24"/>
      <w:lang w:val="cs-CZ" w:eastAsia="cs-CZ"/>
    </w:rPr>
  </w:style>
  <w:style w:type="character" w:customStyle="1" w:styleId="Nadpis3roveChar">
    <w:name w:val="Nadpis 3 úroveň Char"/>
    <w:basedOn w:val="OdstavecseseznamemChar"/>
    <w:link w:val="Nadpis3rove"/>
    <w:rsid w:val="00D62AC3"/>
    <w:rPr>
      <w:rFonts w:asciiTheme="majorHAnsi" w:hAnsiTheme="majorHAnsi"/>
      <w:sz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4E2B"/>
    <w:rPr>
      <w:rFonts w:asciiTheme="majorHAnsi" w:hAnsiTheme="majorHAnsi"/>
      <w:sz w:val="24"/>
      <w:lang w:val="cs-CZ" w:eastAsia="cs-CZ"/>
    </w:rPr>
  </w:style>
  <w:style w:type="paragraph" w:styleId="Nadpis1">
    <w:name w:val="heading 1"/>
    <w:basedOn w:val="Normln"/>
    <w:next w:val="Normln"/>
    <w:qFormat/>
    <w:rsid w:val="007262A8"/>
    <w:pPr>
      <w:keepNext/>
      <w:ind w:left="184"/>
      <w:outlineLvl w:val="0"/>
    </w:pPr>
    <w:rPr>
      <w:b/>
      <w:sz w:val="22"/>
    </w:rPr>
  </w:style>
  <w:style w:type="paragraph" w:styleId="Nadpis2">
    <w:name w:val="heading 2"/>
    <w:aliases w:val="Alt+2"/>
    <w:basedOn w:val="Normln"/>
    <w:next w:val="Normln"/>
    <w:qFormat/>
    <w:rsid w:val="007262A8"/>
    <w:pPr>
      <w:keepNext/>
      <w:spacing w:before="60" w:after="40"/>
      <w:outlineLvl w:val="1"/>
    </w:pPr>
    <w:rPr>
      <w:b/>
      <w:sz w:val="22"/>
    </w:rPr>
  </w:style>
  <w:style w:type="paragraph" w:styleId="Nadpis3">
    <w:name w:val="heading 3"/>
    <w:basedOn w:val="Normln"/>
    <w:next w:val="Normln"/>
    <w:qFormat/>
    <w:rsid w:val="007262A8"/>
    <w:pPr>
      <w:keepNext/>
      <w:spacing w:before="60" w:after="40"/>
      <w:ind w:left="170"/>
      <w:jc w:val="center"/>
      <w:outlineLvl w:val="2"/>
    </w:pPr>
    <w:rPr>
      <w:b/>
      <w:sz w:val="22"/>
    </w:rPr>
  </w:style>
  <w:style w:type="paragraph" w:styleId="Nadpis4">
    <w:name w:val="heading 4"/>
    <w:basedOn w:val="Normln"/>
    <w:next w:val="Normln"/>
    <w:qFormat/>
    <w:rsid w:val="00D57D60"/>
    <w:pPr>
      <w:keepNext/>
      <w:numPr>
        <w:numId w:val="1"/>
      </w:numPr>
      <w:spacing w:before="120" w:after="40"/>
      <w:outlineLvl w:val="3"/>
    </w:pPr>
    <w:rPr>
      <w:b/>
      <w:sz w:val="28"/>
      <w:szCs w:val="28"/>
    </w:rPr>
  </w:style>
  <w:style w:type="paragraph" w:styleId="Nadpis5">
    <w:name w:val="heading 5"/>
    <w:basedOn w:val="Normln"/>
    <w:next w:val="Normln"/>
    <w:qFormat/>
    <w:rsid w:val="007262A8"/>
    <w:pPr>
      <w:keepNext/>
      <w:spacing w:before="120" w:after="40"/>
      <w:ind w:left="57"/>
      <w:jc w:val="center"/>
      <w:outlineLvl w:val="4"/>
    </w:pPr>
    <w:rPr>
      <w:b/>
      <w:bCs/>
      <w:sz w:val="28"/>
    </w:rPr>
  </w:style>
  <w:style w:type="paragraph" w:styleId="Nadpis6">
    <w:name w:val="heading 6"/>
    <w:basedOn w:val="Normln"/>
    <w:next w:val="Normln"/>
    <w:qFormat/>
    <w:rsid w:val="007262A8"/>
    <w:pPr>
      <w:keepNext/>
      <w:spacing w:before="120" w:after="40"/>
      <w:ind w:left="57"/>
      <w:outlineLvl w:val="5"/>
    </w:pPr>
    <w:rPr>
      <w:bCs/>
    </w:rPr>
  </w:style>
  <w:style w:type="paragraph" w:styleId="Nadpis7">
    <w:name w:val="heading 7"/>
    <w:basedOn w:val="Normln"/>
    <w:next w:val="Normln"/>
    <w:qFormat/>
    <w:rsid w:val="007262A8"/>
    <w:pPr>
      <w:spacing w:before="240" w:after="60"/>
      <w:outlineLvl w:val="6"/>
    </w:pPr>
    <w:rPr>
      <w:rFonts w:ascii="Arial" w:hAnsi="Arial"/>
    </w:rPr>
  </w:style>
  <w:style w:type="paragraph" w:styleId="Nadpis8">
    <w:name w:val="heading 8"/>
    <w:aliases w:val="Nadpis menší - pododstavec"/>
    <w:basedOn w:val="Nadpis9"/>
    <w:next w:val="Normln"/>
    <w:qFormat/>
    <w:rsid w:val="00D57D60"/>
    <w:pPr>
      <w:numPr>
        <w:ilvl w:val="1"/>
        <w:numId w:val="1"/>
      </w:numPr>
      <w:jc w:val="both"/>
      <w:outlineLvl w:val="7"/>
    </w:pPr>
    <w:rPr>
      <w:sz w:val="24"/>
      <w:szCs w:val="24"/>
    </w:rPr>
  </w:style>
  <w:style w:type="paragraph" w:styleId="Nadpis9">
    <w:name w:val="heading 9"/>
    <w:aliases w:val="Nadpisy částí dokumentace"/>
    <w:basedOn w:val="Normln"/>
    <w:next w:val="Normln"/>
    <w:qFormat/>
    <w:rsid w:val="00864E2B"/>
    <w:pPr>
      <w:spacing w:before="240" w:after="60"/>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7262A8"/>
    <w:pPr>
      <w:tabs>
        <w:tab w:val="center" w:pos="4536"/>
        <w:tab w:val="right" w:pos="9072"/>
      </w:tabs>
    </w:pPr>
    <w:rPr>
      <w:rFonts w:ascii="MS Serif" w:hAnsi="MS Serif"/>
    </w:rPr>
  </w:style>
  <w:style w:type="character" w:styleId="slostrnky">
    <w:name w:val="page number"/>
    <w:basedOn w:val="Standardnpsmoodstavce"/>
    <w:rsid w:val="007262A8"/>
  </w:style>
  <w:style w:type="paragraph" w:styleId="Zpat">
    <w:name w:val="footer"/>
    <w:basedOn w:val="Normln"/>
    <w:semiHidden/>
    <w:rsid w:val="007262A8"/>
    <w:pPr>
      <w:tabs>
        <w:tab w:val="center" w:pos="4536"/>
        <w:tab w:val="right" w:pos="9072"/>
      </w:tabs>
    </w:pPr>
  </w:style>
  <w:style w:type="paragraph" w:styleId="Textbubliny">
    <w:name w:val="Balloon Text"/>
    <w:basedOn w:val="Normln"/>
    <w:link w:val="TextbublinyChar"/>
    <w:uiPriority w:val="99"/>
    <w:semiHidden/>
    <w:unhideWhenUsed/>
    <w:rsid w:val="006100C1"/>
    <w:rPr>
      <w:rFonts w:ascii="Tahoma" w:hAnsi="Tahoma" w:cs="Tahoma"/>
      <w:sz w:val="16"/>
      <w:szCs w:val="16"/>
    </w:rPr>
  </w:style>
  <w:style w:type="character" w:customStyle="1" w:styleId="TextbublinyChar">
    <w:name w:val="Text bubliny Char"/>
    <w:basedOn w:val="Standardnpsmoodstavce"/>
    <w:link w:val="Textbubliny"/>
    <w:uiPriority w:val="99"/>
    <w:semiHidden/>
    <w:rsid w:val="006100C1"/>
    <w:rPr>
      <w:rFonts w:ascii="Tahoma" w:hAnsi="Tahoma" w:cs="Tahoma"/>
      <w:sz w:val="16"/>
      <w:szCs w:val="16"/>
      <w:lang w:val="cs-CZ" w:eastAsia="cs-CZ"/>
    </w:rPr>
  </w:style>
  <w:style w:type="paragraph" w:styleId="Odstavecseseznamem">
    <w:name w:val="List Paragraph"/>
    <w:basedOn w:val="Normln"/>
    <w:link w:val="OdstavecseseznamemChar"/>
    <w:uiPriority w:val="34"/>
    <w:qFormat/>
    <w:rsid w:val="00864E2B"/>
    <w:pPr>
      <w:ind w:left="720"/>
      <w:contextualSpacing/>
    </w:pPr>
  </w:style>
  <w:style w:type="character" w:styleId="Odkaznakoment">
    <w:name w:val="annotation reference"/>
    <w:basedOn w:val="Standardnpsmoodstavce"/>
    <w:uiPriority w:val="99"/>
    <w:semiHidden/>
    <w:unhideWhenUsed/>
    <w:rsid w:val="00DE3837"/>
    <w:rPr>
      <w:sz w:val="16"/>
      <w:szCs w:val="16"/>
    </w:rPr>
  </w:style>
  <w:style w:type="paragraph" w:styleId="Textkomente">
    <w:name w:val="annotation text"/>
    <w:basedOn w:val="Normln"/>
    <w:link w:val="TextkomenteChar"/>
    <w:uiPriority w:val="99"/>
    <w:semiHidden/>
    <w:unhideWhenUsed/>
    <w:rsid w:val="00DE3837"/>
    <w:rPr>
      <w:sz w:val="20"/>
    </w:rPr>
  </w:style>
  <w:style w:type="character" w:customStyle="1" w:styleId="TextkomenteChar">
    <w:name w:val="Text komentáře Char"/>
    <w:basedOn w:val="Standardnpsmoodstavce"/>
    <w:link w:val="Textkomente"/>
    <w:uiPriority w:val="99"/>
    <w:semiHidden/>
    <w:rsid w:val="00DE3837"/>
    <w:rPr>
      <w:rFonts w:asciiTheme="majorHAnsi" w:hAnsiTheme="majorHAnsi"/>
      <w:lang w:val="cs-CZ" w:eastAsia="cs-CZ"/>
    </w:rPr>
  </w:style>
  <w:style w:type="paragraph" w:styleId="Pedmtkomente">
    <w:name w:val="annotation subject"/>
    <w:basedOn w:val="Textkomente"/>
    <w:next w:val="Textkomente"/>
    <w:link w:val="PedmtkomenteChar"/>
    <w:uiPriority w:val="99"/>
    <w:semiHidden/>
    <w:unhideWhenUsed/>
    <w:rsid w:val="00DE3837"/>
    <w:rPr>
      <w:b/>
      <w:bCs/>
    </w:rPr>
  </w:style>
  <w:style w:type="character" w:customStyle="1" w:styleId="PedmtkomenteChar">
    <w:name w:val="Předmět komentáře Char"/>
    <w:basedOn w:val="TextkomenteChar"/>
    <w:link w:val="Pedmtkomente"/>
    <w:uiPriority w:val="99"/>
    <w:semiHidden/>
    <w:rsid w:val="00DE3837"/>
    <w:rPr>
      <w:rFonts w:asciiTheme="majorHAnsi" w:hAnsiTheme="majorHAnsi"/>
      <w:b/>
      <w:bCs/>
      <w:lang w:val="cs-CZ" w:eastAsia="cs-CZ"/>
    </w:rPr>
  </w:style>
  <w:style w:type="paragraph" w:styleId="Revize">
    <w:name w:val="Revision"/>
    <w:hidden/>
    <w:uiPriority w:val="99"/>
    <w:semiHidden/>
    <w:rsid w:val="00DE3837"/>
    <w:rPr>
      <w:rFonts w:asciiTheme="majorHAnsi" w:hAnsiTheme="majorHAnsi"/>
      <w:sz w:val="24"/>
      <w:lang w:val="cs-CZ" w:eastAsia="cs-CZ"/>
    </w:rPr>
  </w:style>
  <w:style w:type="paragraph" w:styleId="Nadpisobsahu">
    <w:name w:val="TOC Heading"/>
    <w:basedOn w:val="Nadpis1"/>
    <w:next w:val="Normln"/>
    <w:uiPriority w:val="39"/>
    <w:unhideWhenUsed/>
    <w:qFormat/>
    <w:rsid w:val="00D57D60"/>
    <w:pPr>
      <w:keepLines/>
      <w:spacing w:before="480" w:line="276" w:lineRule="auto"/>
      <w:ind w:left="0"/>
      <w:outlineLvl w:val="9"/>
    </w:pPr>
    <w:rPr>
      <w:rFonts w:eastAsiaTheme="majorEastAsia" w:cstheme="majorBidi"/>
      <w:bCs/>
      <w:color w:val="365F91" w:themeColor="accent1" w:themeShade="BF"/>
      <w:sz w:val="28"/>
      <w:szCs w:val="28"/>
      <w:lang w:eastAsia="en-US"/>
    </w:rPr>
  </w:style>
  <w:style w:type="paragraph" w:styleId="Obsah3">
    <w:name w:val="toc 3"/>
    <w:basedOn w:val="Normln"/>
    <w:next w:val="Normln"/>
    <w:autoRedefine/>
    <w:uiPriority w:val="39"/>
    <w:unhideWhenUsed/>
    <w:qFormat/>
    <w:rsid w:val="00D57D60"/>
    <w:pPr>
      <w:spacing w:after="100"/>
      <w:ind w:left="480"/>
    </w:pPr>
  </w:style>
  <w:style w:type="character" w:styleId="Hypertextovodkaz">
    <w:name w:val="Hyperlink"/>
    <w:basedOn w:val="Standardnpsmoodstavce"/>
    <w:uiPriority w:val="99"/>
    <w:unhideWhenUsed/>
    <w:rsid w:val="00D57D60"/>
    <w:rPr>
      <w:color w:val="0000FF" w:themeColor="hyperlink"/>
      <w:u w:val="single"/>
    </w:rPr>
  </w:style>
  <w:style w:type="paragraph" w:styleId="Obsah2">
    <w:name w:val="toc 2"/>
    <w:basedOn w:val="Normln"/>
    <w:next w:val="Normln"/>
    <w:autoRedefine/>
    <w:uiPriority w:val="39"/>
    <w:semiHidden/>
    <w:unhideWhenUsed/>
    <w:qFormat/>
    <w:rsid w:val="00D57D60"/>
    <w:pPr>
      <w:spacing w:after="100" w:line="276" w:lineRule="auto"/>
      <w:ind w:left="220"/>
    </w:pPr>
    <w:rPr>
      <w:rFonts w:asciiTheme="minorHAnsi" w:eastAsiaTheme="minorEastAsia" w:hAnsiTheme="minorHAnsi" w:cstheme="minorBidi"/>
      <w:sz w:val="22"/>
      <w:szCs w:val="22"/>
      <w:lang w:eastAsia="en-US"/>
    </w:rPr>
  </w:style>
  <w:style w:type="paragraph" w:styleId="Obsah1">
    <w:name w:val="toc 1"/>
    <w:basedOn w:val="Normln"/>
    <w:next w:val="Normln"/>
    <w:autoRedefine/>
    <w:uiPriority w:val="39"/>
    <w:semiHidden/>
    <w:unhideWhenUsed/>
    <w:qFormat/>
    <w:rsid w:val="00D57D60"/>
    <w:pPr>
      <w:spacing w:after="100" w:line="276" w:lineRule="auto"/>
    </w:pPr>
    <w:rPr>
      <w:rFonts w:asciiTheme="minorHAnsi" w:eastAsiaTheme="minorEastAsia" w:hAnsiTheme="minorHAnsi" w:cstheme="minorBidi"/>
      <w:sz w:val="22"/>
      <w:szCs w:val="22"/>
      <w:lang w:eastAsia="en-US"/>
    </w:rPr>
  </w:style>
  <w:style w:type="paragraph" w:customStyle="1" w:styleId="Nadpis3rove">
    <w:name w:val="Nadpis 3 úroveň"/>
    <w:basedOn w:val="Odstavecseseznamem"/>
    <w:link w:val="Nadpis3roveChar"/>
    <w:qFormat/>
    <w:rsid w:val="00D62AC3"/>
    <w:pPr>
      <w:numPr>
        <w:ilvl w:val="2"/>
        <w:numId w:val="5"/>
      </w:numPr>
      <w:ind w:left="1276" w:hanging="567"/>
    </w:pPr>
    <w:rPr>
      <w:b/>
    </w:rPr>
  </w:style>
  <w:style w:type="character" w:customStyle="1" w:styleId="OdstavecseseznamemChar">
    <w:name w:val="Odstavec se seznamem Char"/>
    <w:basedOn w:val="Standardnpsmoodstavce"/>
    <w:link w:val="Odstavecseseznamem"/>
    <w:uiPriority w:val="34"/>
    <w:rsid w:val="00D62AC3"/>
    <w:rPr>
      <w:rFonts w:asciiTheme="majorHAnsi" w:hAnsiTheme="majorHAnsi"/>
      <w:sz w:val="24"/>
      <w:lang w:val="cs-CZ" w:eastAsia="cs-CZ"/>
    </w:rPr>
  </w:style>
  <w:style w:type="character" w:customStyle="1" w:styleId="Nadpis3roveChar">
    <w:name w:val="Nadpis 3 úroveň Char"/>
    <w:basedOn w:val="OdstavecseseznamemChar"/>
    <w:link w:val="Nadpis3rove"/>
    <w:rsid w:val="00D62AC3"/>
    <w:rPr>
      <w:rFonts w:asciiTheme="majorHAnsi" w:hAnsiTheme="majorHAnsi"/>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537307">
      <w:bodyDiv w:val="1"/>
      <w:marLeft w:val="0"/>
      <w:marRight w:val="0"/>
      <w:marTop w:val="0"/>
      <w:marBottom w:val="0"/>
      <w:divBdr>
        <w:top w:val="none" w:sz="0" w:space="0" w:color="auto"/>
        <w:left w:val="none" w:sz="0" w:space="0" w:color="auto"/>
        <w:bottom w:val="none" w:sz="0" w:space="0" w:color="auto"/>
        <w:right w:val="none" w:sz="0" w:space="0" w:color="auto"/>
      </w:divBdr>
    </w:div>
    <w:div w:id="812986154">
      <w:bodyDiv w:val="1"/>
      <w:marLeft w:val="0"/>
      <w:marRight w:val="0"/>
      <w:marTop w:val="0"/>
      <w:marBottom w:val="0"/>
      <w:divBdr>
        <w:top w:val="none" w:sz="0" w:space="0" w:color="auto"/>
        <w:left w:val="none" w:sz="0" w:space="0" w:color="auto"/>
        <w:bottom w:val="none" w:sz="0" w:space="0" w:color="auto"/>
        <w:right w:val="none" w:sz="0" w:space="0" w:color="auto"/>
      </w:divBdr>
    </w:div>
    <w:div w:id="828985567">
      <w:bodyDiv w:val="1"/>
      <w:marLeft w:val="0"/>
      <w:marRight w:val="0"/>
      <w:marTop w:val="0"/>
      <w:marBottom w:val="0"/>
      <w:divBdr>
        <w:top w:val="none" w:sz="0" w:space="0" w:color="auto"/>
        <w:left w:val="none" w:sz="0" w:space="0" w:color="auto"/>
        <w:bottom w:val="none" w:sz="0" w:space="0" w:color="auto"/>
        <w:right w:val="none" w:sz="0" w:space="0" w:color="auto"/>
      </w:divBdr>
    </w:div>
    <w:div w:id="1490246041">
      <w:bodyDiv w:val="1"/>
      <w:marLeft w:val="0"/>
      <w:marRight w:val="0"/>
      <w:marTop w:val="0"/>
      <w:marBottom w:val="0"/>
      <w:divBdr>
        <w:top w:val="none" w:sz="0" w:space="0" w:color="auto"/>
        <w:left w:val="none" w:sz="0" w:space="0" w:color="auto"/>
        <w:bottom w:val="none" w:sz="0" w:space="0" w:color="auto"/>
        <w:right w:val="none" w:sz="0" w:space="0" w:color="auto"/>
      </w:divBdr>
    </w:div>
    <w:div w:id="199749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file:///I:\Integrovany%20System%20Rizeni\IS&#344;%202013%20NEW%20-%20Platn&#225;%20dokumentace\V&#253;roba\LOTO%20+%20LB\I%20VY%20PP%20034%2012%20Pracovn&#237;%20postup_LOTO%20a%20LB_2012.docx"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650C4-55A1-4F65-B88C-01752AC7A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2299</Words>
  <Characters>13301</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Popis pracovní činnosti</vt:lpstr>
    </vt:vector>
  </TitlesOfParts>
  <Company>ITC-SERVIS</Company>
  <LinksUpToDate>false</LinksUpToDate>
  <CharactersWithSpaces>15569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Popis pracovní činnosti</dc:title>
  <dc:creator>MADYDA</dc:creator>
  <cp:lastModifiedBy>Zuzana SMETAKOVA (P195906)</cp:lastModifiedBy>
  <cp:revision>10</cp:revision>
  <cp:lastPrinted>2013-08-20T11:19:00Z</cp:lastPrinted>
  <dcterms:created xsi:type="dcterms:W3CDTF">2013-08-20T10:13:00Z</dcterms:created>
  <dcterms:modified xsi:type="dcterms:W3CDTF">2013-08-20T11:38:00Z</dcterms:modified>
</cp:coreProperties>
</file>